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2" w:rsidRPr="00545139" w:rsidRDefault="009E10D2" w:rsidP="009E10D2">
      <w:pPr>
        <w:jc w:val="center"/>
      </w:pPr>
      <w:r w:rsidRPr="00545139">
        <w:rPr>
          <w:noProof/>
        </w:rPr>
        <w:drawing>
          <wp:inline distT="0" distB="0" distL="0" distR="0" wp14:anchorId="7EC4FC42" wp14:editId="660E74AC">
            <wp:extent cx="705485" cy="744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D2" w:rsidRPr="00545139" w:rsidRDefault="009E10D2" w:rsidP="009E10D2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uk-UA" w:eastAsia="x-none"/>
        </w:rPr>
      </w:pPr>
      <w:r w:rsidRPr="00545139">
        <w:rPr>
          <w:b/>
          <w:sz w:val="28"/>
          <w:szCs w:val="28"/>
          <w:lang w:val="uk-UA" w:eastAsia="x-none"/>
        </w:rPr>
        <w:t>УКРАЇНА</w:t>
      </w:r>
    </w:p>
    <w:p w:rsidR="009E10D2" w:rsidRPr="00545139" w:rsidRDefault="009E10D2" w:rsidP="009E10D2">
      <w:pPr>
        <w:jc w:val="center"/>
        <w:rPr>
          <w:b/>
          <w:sz w:val="28"/>
          <w:szCs w:val="28"/>
          <w:lang w:eastAsia="x-none"/>
        </w:rPr>
      </w:pPr>
      <w:r w:rsidRPr="00545139">
        <w:rPr>
          <w:b/>
          <w:sz w:val="28"/>
          <w:szCs w:val="28"/>
          <w:lang w:eastAsia="x-none"/>
        </w:rPr>
        <w:t>КОМУНАЛЬНИЙ ЗАКЛАД</w:t>
      </w:r>
    </w:p>
    <w:p w:rsidR="009E10D2" w:rsidRPr="00545139" w:rsidRDefault="009E10D2" w:rsidP="009E10D2">
      <w:pPr>
        <w:jc w:val="center"/>
        <w:rPr>
          <w:b/>
          <w:sz w:val="28"/>
          <w:szCs w:val="28"/>
          <w:lang w:eastAsia="x-none"/>
        </w:rPr>
      </w:pPr>
      <w:r w:rsidRPr="00545139">
        <w:rPr>
          <w:b/>
          <w:sz w:val="28"/>
          <w:szCs w:val="28"/>
          <w:lang w:eastAsia="x-none"/>
        </w:rPr>
        <w:t xml:space="preserve">«БАРВІНОК» ЯСЛА-САДОК  </w:t>
      </w:r>
    </w:p>
    <w:p w:rsidR="009E10D2" w:rsidRPr="00545139" w:rsidRDefault="009E10D2" w:rsidP="009E10D2">
      <w:pPr>
        <w:jc w:val="center"/>
        <w:rPr>
          <w:b/>
          <w:sz w:val="28"/>
          <w:szCs w:val="28"/>
          <w:lang w:eastAsia="x-none"/>
        </w:rPr>
      </w:pPr>
      <w:r w:rsidRPr="00545139">
        <w:rPr>
          <w:b/>
          <w:sz w:val="28"/>
          <w:szCs w:val="28"/>
          <w:lang w:eastAsia="x-none"/>
        </w:rPr>
        <w:t>ШИРЯЇВСЬКОЇ СЕЛИЩНОЇ РАДИ</w:t>
      </w:r>
    </w:p>
    <w:p w:rsidR="009E10D2" w:rsidRPr="00545139" w:rsidRDefault="009E10D2" w:rsidP="009E10D2">
      <w:pPr>
        <w:jc w:val="center"/>
        <w:rPr>
          <w:b/>
          <w:sz w:val="28"/>
          <w:szCs w:val="28"/>
          <w:lang w:eastAsia="x-none"/>
        </w:rPr>
      </w:pPr>
      <w:r w:rsidRPr="00545139">
        <w:rPr>
          <w:b/>
          <w:sz w:val="28"/>
          <w:szCs w:val="28"/>
          <w:lang w:eastAsia="x-none"/>
        </w:rPr>
        <w:t>ОДЕСЬКОЇ ОБЛАСТІ</w:t>
      </w:r>
    </w:p>
    <w:p w:rsidR="009E10D2" w:rsidRPr="00545139" w:rsidRDefault="009E10D2" w:rsidP="009E10D2">
      <w:pPr>
        <w:keepNext/>
        <w:pBdr>
          <w:bottom w:val="thinThickSmallGap" w:sz="24" w:space="1" w:color="auto"/>
        </w:pBdr>
        <w:overflowPunct w:val="0"/>
        <w:autoSpaceDE w:val="0"/>
        <w:autoSpaceDN w:val="0"/>
        <w:adjustRightInd w:val="0"/>
        <w:jc w:val="center"/>
        <w:outlineLvl w:val="6"/>
        <w:rPr>
          <w:sz w:val="28"/>
          <w:szCs w:val="28"/>
          <w:lang w:val="uk-UA" w:eastAsia="x-none"/>
        </w:rPr>
      </w:pPr>
    </w:p>
    <w:p w:rsidR="009E10D2" w:rsidRPr="00545139" w:rsidRDefault="009E10D2" w:rsidP="009E10D2">
      <w:pPr>
        <w:keepNext/>
        <w:overflowPunct w:val="0"/>
        <w:autoSpaceDE w:val="0"/>
        <w:autoSpaceDN w:val="0"/>
        <w:adjustRightInd w:val="0"/>
        <w:jc w:val="center"/>
        <w:outlineLvl w:val="2"/>
        <w:rPr>
          <w:bCs/>
          <w:sz w:val="16"/>
          <w:szCs w:val="16"/>
          <w:lang w:val="uk-UA" w:eastAsia="x-none"/>
        </w:rPr>
      </w:pPr>
      <w:r w:rsidRPr="00545139">
        <w:rPr>
          <w:bCs/>
          <w:sz w:val="16"/>
          <w:szCs w:val="16"/>
          <w:lang w:val="uk-UA" w:eastAsia="x-none"/>
        </w:rPr>
        <w:t>ЄДРПОУ 39555978, 66814 Одеська обл., Ширяївський район, с. Мар’янівка, вул. Виноградна, 16, тел. (04858) 2-44-35</w:t>
      </w:r>
    </w:p>
    <w:p w:rsidR="009E10D2" w:rsidRPr="00B90628" w:rsidRDefault="009E10D2" w:rsidP="009E10D2">
      <w:pPr>
        <w:keepNext/>
        <w:overflowPunct w:val="0"/>
        <w:autoSpaceDE w:val="0"/>
        <w:autoSpaceDN w:val="0"/>
        <w:adjustRightInd w:val="0"/>
        <w:jc w:val="center"/>
        <w:outlineLvl w:val="2"/>
        <w:rPr>
          <w:rStyle w:val="a5"/>
          <w:rFonts w:ascii="Calibri Light" w:hAnsi="Calibri Light"/>
          <w:lang w:val="uk-UA" w:eastAsia="x-none"/>
        </w:rPr>
      </w:pPr>
      <w:r w:rsidRPr="00545139">
        <w:rPr>
          <w:bCs/>
          <w:sz w:val="16"/>
          <w:szCs w:val="16"/>
          <w:lang w:val="uk-UA" w:eastAsia="x-none"/>
        </w:rPr>
        <w:t xml:space="preserve"> </w:t>
      </w:r>
      <w:proofErr w:type="gramStart"/>
      <w:r w:rsidRPr="00545139">
        <w:rPr>
          <w:bCs/>
          <w:sz w:val="16"/>
          <w:szCs w:val="16"/>
          <w:lang w:val="en-US" w:eastAsia="x-none"/>
        </w:rPr>
        <w:t>e</w:t>
      </w:r>
      <w:r w:rsidRPr="00545139">
        <w:rPr>
          <w:bCs/>
          <w:sz w:val="16"/>
          <w:szCs w:val="16"/>
          <w:lang w:val="uk-UA" w:eastAsia="x-none"/>
        </w:rPr>
        <w:t>-</w:t>
      </w:r>
      <w:r w:rsidRPr="00545139">
        <w:rPr>
          <w:bCs/>
          <w:sz w:val="16"/>
          <w:szCs w:val="16"/>
          <w:lang w:val="en-US" w:eastAsia="x-none"/>
        </w:rPr>
        <w:t>mail</w:t>
      </w:r>
      <w:proofErr w:type="gramEnd"/>
      <w:r w:rsidRPr="00545139">
        <w:rPr>
          <w:bCs/>
          <w:sz w:val="16"/>
          <w:szCs w:val="16"/>
          <w:lang w:val="uk-UA" w:eastAsia="x-none"/>
        </w:rPr>
        <w:t>:  maryanivka_dnz@ukr.net</w:t>
      </w:r>
    </w:p>
    <w:p w:rsidR="009E10D2" w:rsidRPr="00961FD8" w:rsidRDefault="009E10D2" w:rsidP="009E10D2">
      <w:pPr>
        <w:pStyle w:val="a6"/>
        <w:jc w:val="center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ЗВІТ</w:t>
      </w:r>
    </w:p>
    <w:p w:rsidR="009E10D2" w:rsidRPr="00961FD8" w:rsidRDefault="009E10D2" w:rsidP="009E10D2">
      <w:pPr>
        <w:pStyle w:val="a6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uk-UA"/>
        </w:rPr>
        <w:t>Д</w:t>
      </w:r>
      <w:r w:rsidRPr="00961FD8">
        <w:rPr>
          <w:rStyle w:val="a5"/>
          <w:sz w:val="28"/>
          <w:szCs w:val="28"/>
          <w:lang w:val="uk-UA"/>
        </w:rPr>
        <w:t xml:space="preserve">иректора КЗ «Барвінок» Щавінської Ю.О. </w:t>
      </w:r>
      <w:r>
        <w:rPr>
          <w:rStyle w:val="a5"/>
          <w:sz w:val="28"/>
          <w:szCs w:val="28"/>
          <w:lang w:val="uk-UA"/>
        </w:rPr>
        <w:t>«Про підсумки роботи ЗДО за 2019/2020</w:t>
      </w:r>
      <w:r w:rsidRPr="00961FD8">
        <w:rPr>
          <w:rStyle w:val="a5"/>
          <w:sz w:val="28"/>
          <w:szCs w:val="28"/>
          <w:lang w:val="uk-UA"/>
        </w:rPr>
        <w:t xml:space="preserve"> навчальний рік»</w:t>
      </w:r>
      <w:r w:rsidRPr="00961FD8">
        <w:rPr>
          <w:sz w:val="28"/>
          <w:szCs w:val="28"/>
          <w:lang w:val="uk-UA"/>
        </w:rPr>
        <w:t xml:space="preserve"> </w:t>
      </w:r>
      <w:r w:rsidRPr="00961FD8">
        <w:rPr>
          <w:rStyle w:val="a5"/>
          <w:sz w:val="28"/>
          <w:szCs w:val="28"/>
        </w:rPr>
        <w:t>та визначення основних напрямків соціально-еконо</w:t>
      </w:r>
      <w:r>
        <w:rPr>
          <w:rStyle w:val="a5"/>
          <w:sz w:val="28"/>
          <w:szCs w:val="28"/>
        </w:rPr>
        <w:t>мічного розвитку закладу на 2020/2021</w:t>
      </w:r>
      <w:r w:rsidRPr="00961FD8">
        <w:rPr>
          <w:rStyle w:val="a5"/>
          <w:sz w:val="28"/>
          <w:szCs w:val="28"/>
        </w:rPr>
        <w:t xml:space="preserve"> навчальний рік»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Мета:</w:t>
      </w:r>
      <w:r w:rsidRPr="00961FD8">
        <w:rPr>
          <w:sz w:val="28"/>
          <w:szCs w:val="28"/>
        </w:rPr>
        <w:t> 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директора.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Завдання звітування</w:t>
      </w:r>
      <w:r w:rsidRPr="00961FD8">
        <w:rPr>
          <w:sz w:val="28"/>
          <w:szCs w:val="28"/>
        </w:rPr>
        <w:t>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1. Забезпечити прозорість, відкритість і демократичність управління </w:t>
      </w:r>
      <w:r w:rsidRPr="00961FD8">
        <w:rPr>
          <w:sz w:val="28"/>
          <w:szCs w:val="28"/>
          <w:lang w:val="uk-UA"/>
        </w:rPr>
        <w:t>закладом дошкільної освіти</w:t>
      </w:r>
      <w:r w:rsidRPr="00961FD8">
        <w:rPr>
          <w:sz w:val="28"/>
          <w:szCs w:val="28"/>
        </w:rPr>
        <w:t>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2. Стимулювати вплив громадськості на прийняття та виконання керівником відповідних рішень у сфері управління закладом.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Звіт складено на виконання наказу Міністерства освіти і науки України «Про затвердження звітування керівників дошкільних, загальноосвітніх та професійно-технічних навчальних закладів» від 28.01.2005 №</w:t>
      </w:r>
      <w:proofErr w:type="gramStart"/>
      <w:r w:rsidRPr="00961FD8">
        <w:rPr>
          <w:sz w:val="28"/>
          <w:szCs w:val="28"/>
        </w:rPr>
        <w:t>55,  згідно</w:t>
      </w:r>
      <w:proofErr w:type="gramEnd"/>
      <w:r w:rsidRPr="00961FD8">
        <w:rPr>
          <w:sz w:val="28"/>
          <w:szCs w:val="28"/>
        </w:rPr>
        <w:t xml:space="preserve">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затвердженого наказом Міністерства освіти і науки України від 23.03.2005 №178.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 Загальні відомості про заклад</w:t>
      </w:r>
      <w:r w:rsidRPr="00961FD8">
        <w:rPr>
          <w:rStyle w:val="a5"/>
          <w:sz w:val="28"/>
          <w:szCs w:val="28"/>
          <w:lang w:val="uk-UA"/>
        </w:rPr>
        <w:t xml:space="preserve"> дошкільної освіти</w:t>
      </w:r>
      <w:r w:rsidRPr="00961FD8">
        <w:rPr>
          <w:rStyle w:val="a5"/>
          <w:sz w:val="28"/>
          <w:szCs w:val="28"/>
        </w:rPr>
        <w:t>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sz w:val="28"/>
          <w:szCs w:val="28"/>
          <w:lang w:val="uk-UA"/>
        </w:rPr>
        <w:t>Комунальний заклад «Барвінок» ясла-садок Ширяївської селищної ради Одеської області</w:t>
      </w:r>
      <w:r w:rsidRPr="00961FD8">
        <w:rPr>
          <w:sz w:val="28"/>
          <w:szCs w:val="28"/>
        </w:rPr>
        <w:t xml:space="preserve"> розташований за адресою: вул. В</w:t>
      </w:r>
      <w:r w:rsidRPr="00961FD8">
        <w:rPr>
          <w:sz w:val="28"/>
          <w:szCs w:val="28"/>
          <w:lang w:val="uk-UA"/>
        </w:rPr>
        <w:t>иноградна</w:t>
      </w:r>
      <w:r w:rsidRPr="00961FD8">
        <w:rPr>
          <w:sz w:val="28"/>
          <w:szCs w:val="28"/>
        </w:rPr>
        <w:t xml:space="preserve">, </w:t>
      </w:r>
      <w:r w:rsidRPr="00961FD8">
        <w:rPr>
          <w:sz w:val="28"/>
          <w:szCs w:val="28"/>
          <w:lang w:val="uk-UA"/>
        </w:rPr>
        <w:t xml:space="preserve">16 </w:t>
      </w:r>
      <w:r w:rsidRPr="00961FD8">
        <w:rPr>
          <w:sz w:val="28"/>
          <w:szCs w:val="28"/>
        </w:rPr>
        <w:t>с. М</w:t>
      </w:r>
      <w:r w:rsidRPr="00961FD8">
        <w:rPr>
          <w:sz w:val="28"/>
          <w:szCs w:val="28"/>
          <w:lang w:val="uk-UA"/>
        </w:rPr>
        <w:t>ар’янівка Ширяївського району Одеської області</w:t>
      </w:r>
      <w:r w:rsidRPr="00961FD8">
        <w:rPr>
          <w:sz w:val="28"/>
          <w:szCs w:val="28"/>
        </w:rPr>
        <w:t>, 66814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lastRenderedPageBreak/>
        <w:t xml:space="preserve">На виконання Закону України «Про засади державної мовної політики» </w:t>
      </w:r>
      <w:proofErr w:type="gramStart"/>
      <w:r w:rsidRPr="00961FD8">
        <w:rPr>
          <w:sz w:val="28"/>
          <w:szCs w:val="28"/>
        </w:rPr>
        <w:t>освітній  процес</w:t>
      </w:r>
      <w:proofErr w:type="gramEnd"/>
      <w:r w:rsidRPr="00961FD8">
        <w:rPr>
          <w:sz w:val="28"/>
          <w:szCs w:val="28"/>
        </w:rPr>
        <w:t xml:space="preserve"> здійснюється українською мовою.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За проектною пот</w:t>
      </w:r>
      <w:r>
        <w:rPr>
          <w:sz w:val="28"/>
          <w:szCs w:val="28"/>
        </w:rPr>
        <w:t xml:space="preserve">ужністю заклад розрахований на </w:t>
      </w:r>
      <w:r w:rsidRPr="00961FD8">
        <w:rPr>
          <w:sz w:val="28"/>
          <w:szCs w:val="28"/>
        </w:rPr>
        <w:t>3 груп</w:t>
      </w:r>
      <w:r w:rsidRPr="00961FD8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55</w:t>
      </w:r>
      <w:r w:rsidRPr="00961FD8">
        <w:rPr>
          <w:sz w:val="28"/>
          <w:szCs w:val="28"/>
        </w:rPr>
        <w:t xml:space="preserve"> дітей.  В</w:t>
      </w:r>
      <w:r w:rsidRPr="00961FD8">
        <w:rPr>
          <w:sz w:val="28"/>
          <w:szCs w:val="28"/>
          <w:lang w:val="uk-UA"/>
        </w:rPr>
        <w:t xml:space="preserve"> КЗ «Барвінок»</w:t>
      </w:r>
      <w:r w:rsidRPr="00961FD8">
        <w:rPr>
          <w:sz w:val="28"/>
          <w:szCs w:val="28"/>
        </w:rPr>
        <w:t xml:space="preserve"> працюють групи: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для дітей раннього віку – 1;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для дітей дошкільного віку – 2.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Чисельність дітей: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початок року становила – 41 дитина</w:t>
      </w:r>
      <w:r w:rsidRPr="00961FD8">
        <w:rPr>
          <w:sz w:val="28"/>
          <w:szCs w:val="28"/>
        </w:rPr>
        <w:t>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на</w:t>
      </w:r>
      <w:proofErr w:type="gramEnd"/>
      <w:r w:rsidRPr="00961FD8">
        <w:rPr>
          <w:sz w:val="28"/>
          <w:szCs w:val="28"/>
        </w:rPr>
        <w:t xml:space="preserve"> кінець навчального року  –</w:t>
      </w:r>
      <w:r>
        <w:rPr>
          <w:sz w:val="28"/>
          <w:szCs w:val="28"/>
        </w:rPr>
        <w:t xml:space="preserve"> 43</w:t>
      </w:r>
      <w:r w:rsidRPr="00961FD8">
        <w:rPr>
          <w:sz w:val="28"/>
          <w:szCs w:val="28"/>
        </w:rPr>
        <w:t xml:space="preserve">. 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Комплектування </w:t>
      </w:r>
      <w:proofErr w:type="gramStart"/>
      <w:r w:rsidRPr="00961FD8">
        <w:rPr>
          <w:sz w:val="28"/>
          <w:szCs w:val="28"/>
        </w:rPr>
        <w:t>груп  закладу</w:t>
      </w:r>
      <w:proofErr w:type="gramEnd"/>
      <w:r w:rsidRPr="00961FD8">
        <w:rPr>
          <w:sz w:val="28"/>
          <w:szCs w:val="28"/>
        </w:rPr>
        <w:t xml:space="preserve"> дітьми здійснюється відповідно до Положення про дошкільний навчальний заклад, затвердженого постановою Кабінету Міністрів України від 12.03.2003 № 305, власного Статуту, направлення відділу освіти,</w:t>
      </w:r>
      <w:r w:rsidRPr="00961FD8">
        <w:rPr>
          <w:sz w:val="28"/>
          <w:szCs w:val="28"/>
          <w:lang w:val="uk-UA"/>
        </w:rPr>
        <w:t xml:space="preserve"> молоді та спорту Ширяївської селищної ради,</w:t>
      </w:r>
      <w:r w:rsidRPr="00961FD8">
        <w:rPr>
          <w:sz w:val="28"/>
          <w:szCs w:val="28"/>
        </w:rPr>
        <w:t xml:space="preserve"> медичної довідки про стан здоров’я дитини з висновком лікаря, що дитина може відвідувати ЗДО, свідоцтва про народження дитини.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Заклад працює у п’ятиденному робочому режимі з 8.00 до 17.00.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 xml:space="preserve">Підвищення рівня та організація </w:t>
      </w:r>
      <w:proofErr w:type="gramStart"/>
      <w:r w:rsidRPr="00961FD8">
        <w:rPr>
          <w:rStyle w:val="a5"/>
          <w:sz w:val="28"/>
          <w:szCs w:val="28"/>
        </w:rPr>
        <w:t>освітньо</w:t>
      </w:r>
      <w:r w:rsidRPr="00961FD8">
        <w:rPr>
          <w:rStyle w:val="a5"/>
          <w:sz w:val="28"/>
          <w:szCs w:val="28"/>
          <w:lang w:val="uk-UA"/>
        </w:rPr>
        <w:t>го</w:t>
      </w:r>
      <w:r w:rsidRPr="00961FD8">
        <w:rPr>
          <w:rStyle w:val="a5"/>
          <w:sz w:val="28"/>
          <w:szCs w:val="28"/>
        </w:rPr>
        <w:t xml:space="preserve">  процесу</w:t>
      </w:r>
      <w:proofErr w:type="gramEnd"/>
      <w:r>
        <w:rPr>
          <w:sz w:val="28"/>
          <w:szCs w:val="28"/>
          <w:lang w:val="uk-UA"/>
        </w:rPr>
        <w:t xml:space="preserve"> </w:t>
      </w:r>
      <w:r w:rsidRPr="00961FD8">
        <w:rPr>
          <w:rStyle w:val="a5"/>
          <w:sz w:val="28"/>
          <w:szCs w:val="28"/>
        </w:rPr>
        <w:t>у закладі</w:t>
      </w:r>
      <w:r w:rsidRPr="00961FD8">
        <w:rPr>
          <w:rStyle w:val="a5"/>
          <w:sz w:val="28"/>
          <w:szCs w:val="28"/>
          <w:lang w:val="uk-UA"/>
        </w:rPr>
        <w:t xml:space="preserve"> дошкільної освіти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Зміст освітньої роботи у 2019/2020</w:t>
      </w:r>
      <w:r w:rsidRPr="00961FD8">
        <w:rPr>
          <w:sz w:val="28"/>
          <w:szCs w:val="28"/>
        </w:rPr>
        <w:t xml:space="preserve"> навчальному році відповідав Державному стандарту - Базовому компоненту дошкільної освіти, зокрема його основним концептуальним положенням та вимогам до рівня освіченості, розвитку й вихованості дитини шести років перед її вступом до школи. Реалізація Базового компонента дошкільної освіти забезпечувалася програмами: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«Я у Світі» - авт.колектив Аксьонов О.П., Аніщук А.М., Артемова В</w:t>
      </w:r>
      <w:r>
        <w:rPr>
          <w:sz w:val="28"/>
          <w:szCs w:val="28"/>
        </w:rPr>
        <w:t>.Л. та ін. – нова редакція 2019</w:t>
      </w:r>
      <w:r w:rsidRPr="00961FD8">
        <w:rPr>
          <w:sz w:val="28"/>
          <w:szCs w:val="28"/>
        </w:rPr>
        <w:t xml:space="preserve"> р. м.Київ, видавн. «МЦФЕР Україна»;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«Впевнений старт» для дітей старшого дошкільного віку за загальною науковою редакцією Піроженко Т.О., (лист МОН України від 01.08.2017 №1/11-7684).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sz w:val="28"/>
          <w:szCs w:val="28"/>
        </w:rPr>
        <w:t xml:space="preserve">Відповідно до </w:t>
      </w:r>
      <w:r w:rsidRPr="00961FD8">
        <w:rPr>
          <w:sz w:val="28"/>
          <w:szCs w:val="28"/>
          <w:lang w:val="uk-UA"/>
        </w:rPr>
        <w:t>аналізу занять в КЗ «Барвінок» в</w:t>
      </w:r>
      <w:r w:rsidRPr="00961FD8">
        <w:rPr>
          <w:sz w:val="28"/>
          <w:szCs w:val="28"/>
        </w:rPr>
        <w:t>ідмічено динаміку засвоєння дітьми програмового матеріалу по всім освітнім лініям. Рівень навченості дітей - достатній. Невеликий відсоток дітей потребує подальшої індивідуальної роботи.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sz w:val="28"/>
          <w:szCs w:val="28"/>
          <w:lang w:val="uk-UA"/>
        </w:rPr>
        <w:lastRenderedPageBreak/>
        <w:t>Із семи освітніх ліній розвитку дошкільників, виділених Базовим компонентом дошкільної освіти України, найбільш сформованими є лінії «Дитина в сенсорно-пізнавальному просторі», «Гра дитини», найменші показники належать освітнім лініям: «Дитина у соціумі», «Дитина в природному довкіллі».</w:t>
      </w:r>
      <w:r w:rsidRPr="00961FD8">
        <w:rPr>
          <w:sz w:val="28"/>
          <w:szCs w:val="28"/>
        </w:rPr>
        <w:t> </w:t>
      </w:r>
    </w:p>
    <w:p w:rsidR="00FE5EF7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sz w:val="28"/>
          <w:szCs w:val="28"/>
          <w:lang w:val="uk-UA"/>
        </w:rPr>
        <w:t>Адміністрацією закладу створено умови для підвищення фахової майстерності педагогами дошкільного закладу шляхом самоосвіти, відвідування різноманітних методичних заходів у закладі та за його межами, проходження курсової перепідготовки при Одеській академії неперервної освіти.</w:t>
      </w:r>
    </w:p>
    <w:p w:rsidR="009E10D2" w:rsidRPr="00961FD8" w:rsidRDefault="00FE5EF7" w:rsidP="009E10D2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карантину, запровадженого в КЗ «Барвінок» з 16.03.2020 року</w:t>
      </w:r>
      <w:r w:rsidR="0089357E">
        <w:rPr>
          <w:sz w:val="28"/>
          <w:szCs w:val="28"/>
          <w:lang w:val="uk-UA"/>
        </w:rPr>
        <w:t>, вихователі перейшли на дистанційну форму роботи на дому. Під час дистанційної роботи педпрацівники закладу займалися самоосвітою, розробкою дидактичних ігор та розробкою власних відео-занять (знімали, монтували та викладали заняття у соцмережах та на сайті закладу)</w:t>
      </w:r>
      <w:r w:rsidR="009E10D2" w:rsidRPr="00961FD8">
        <w:rPr>
          <w:sz w:val="28"/>
          <w:szCs w:val="28"/>
          <w:lang w:val="uk-UA"/>
        </w:rPr>
        <w:t xml:space="preserve"> 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sz w:val="28"/>
          <w:szCs w:val="28"/>
          <w:lang w:val="uk-UA"/>
        </w:rPr>
        <w:t>Однак у здійсненні методичної роботи</w:t>
      </w:r>
      <w:r>
        <w:rPr>
          <w:sz w:val="28"/>
          <w:szCs w:val="28"/>
          <w:lang w:val="uk-UA"/>
        </w:rPr>
        <w:t>, так як у закладі відсутній вихователь-методист,</w:t>
      </w:r>
      <w:r w:rsidRPr="00961FD8">
        <w:rPr>
          <w:sz w:val="28"/>
          <w:szCs w:val="28"/>
          <w:lang w:val="uk-UA"/>
        </w:rPr>
        <w:t xml:space="preserve"> мають місце деякі суттєві недоліки: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відсутня робота щодо поширення власного досвіду роботи педагогічних працівників через видавничу діяльність;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у педагогів відсутні персональні сайти (блоги), які б висвітлювали їхнє професійне зростання та самовдосконалення.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Для їх подолання необхідно: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працювати в напрямку підвищення рівня професійної майстерності та мобільності педагогічних працівників в умовах неперервної освіти;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продовжити вивчення та узагальнення ефективного досвіду роботи педагогів не лише на рівні закладу.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 xml:space="preserve">Вжиті </w:t>
      </w:r>
      <w:proofErr w:type="gramStart"/>
      <w:r w:rsidRPr="00961FD8">
        <w:rPr>
          <w:rStyle w:val="a5"/>
          <w:sz w:val="28"/>
          <w:szCs w:val="28"/>
        </w:rPr>
        <w:t>заходи  щодо</w:t>
      </w:r>
      <w:proofErr w:type="gramEnd"/>
      <w:r w:rsidRPr="00961FD8">
        <w:rPr>
          <w:rStyle w:val="a5"/>
          <w:sz w:val="28"/>
          <w:szCs w:val="28"/>
        </w:rPr>
        <w:t xml:space="preserve"> зміцнення та модернізації матеріально-технічної бази закладу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Протягом 2019/2020</w:t>
      </w:r>
      <w:r w:rsidRPr="00961FD8">
        <w:rPr>
          <w:sz w:val="28"/>
          <w:szCs w:val="28"/>
        </w:rPr>
        <w:t xml:space="preserve"> навчального року колектив закладу та батьківська громада спільно приймала активну участь в освітній роботі та здійснювали посильну підтримку у зміцненні матеріально-технічної бази закладу</w:t>
      </w:r>
      <w:r w:rsidRPr="00961FD8">
        <w:rPr>
          <w:rStyle w:val="a7"/>
          <w:sz w:val="28"/>
          <w:szCs w:val="28"/>
        </w:rPr>
        <w:t>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Групові приміщення ЗДО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вікових особливостей: створені комфортні, сприятливі умови для розвитку вихованців в самостійній і спільній діяльності. Недоліками є недостатня </w:t>
      </w:r>
      <w:r w:rsidRPr="00961FD8">
        <w:rPr>
          <w:sz w:val="28"/>
          <w:szCs w:val="28"/>
        </w:rPr>
        <w:lastRenderedPageBreak/>
        <w:t>наявність в групах сучасних технічних засобів (мультимедійних пристроїв, телевізорів, комп’ютерної техніки тощо).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Фінансово-господарська діяльність закладу здійснювалася згідно з кошторисом, сформованим відділом бухгалтерської звітності Ширяївської селищної ради та відповідно до статтей видатків.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b w:val="0"/>
          <w:sz w:val="28"/>
          <w:szCs w:val="28"/>
        </w:rPr>
        <w:t>Бюджетні кошти виділені на</w:t>
      </w:r>
      <w:r>
        <w:rPr>
          <w:rStyle w:val="a5"/>
          <w:b w:val="0"/>
          <w:sz w:val="28"/>
          <w:szCs w:val="28"/>
          <w:lang w:val="uk-UA"/>
        </w:rPr>
        <w:t xml:space="preserve"> потреби КЗ «Барвінок» у 2020</w:t>
      </w:r>
      <w:r w:rsidRPr="00961FD8">
        <w:rPr>
          <w:rStyle w:val="a5"/>
          <w:b w:val="0"/>
          <w:sz w:val="28"/>
          <w:szCs w:val="28"/>
          <w:lang w:val="uk-UA"/>
        </w:rPr>
        <w:t xml:space="preserve"> році (додаток 1)</w:t>
      </w:r>
      <w:r w:rsidRPr="00961FD8">
        <w:rPr>
          <w:rStyle w:val="a5"/>
          <w:sz w:val="28"/>
          <w:szCs w:val="28"/>
        </w:rPr>
        <w:t>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В повному обсязі оплачуються рахунки за комунальні послуги, енергоносії, повірку лічильників, технічне обслуговування вогнегасників, телефонний зв’язок, послуги Інтернету, вивезення сміття тощо.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Керівництвом закладу проводяться заходи щодо дотримання лімітів та економії бюджетних коштів: встановлено постійний контроль за використанням енерго- і теплоресурсів.  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 метою зміцнення та розвитку матеріально-технічної бази закладу та його благоустрою, а також забезпечення  якісної організації освітнього процесу, прийом благодійних внесків  від батьків здійснювався на добровільній основі згідно Закону України «Про благодійну діяльність та благодійні організації» від 05.07.2012 №5073-VІ та дотримуючись вимог, викладених у листі МОН, молоді та спорту України від 09.04.2012 №1/9-272 «Щодо благодійних внесків», відповідно до постанови Кабінету Міністрів України від 04.08.2000 № 1222 Про затвердження Порядку отримання благодійних (добровільних) внесків і коштів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та фінансування». </w:t>
      </w:r>
    </w:p>
    <w:p w:rsidR="009E10D2" w:rsidRPr="00961FD8" w:rsidRDefault="009E10D2" w:rsidP="009E10D2">
      <w:pPr>
        <w:pStyle w:val="a6"/>
        <w:ind w:left="-360"/>
        <w:jc w:val="both"/>
        <w:rPr>
          <w:sz w:val="28"/>
          <w:szCs w:val="28"/>
        </w:rPr>
      </w:pPr>
      <w:r>
        <w:rPr>
          <w:rStyle w:val="a5"/>
          <w:sz w:val="28"/>
          <w:szCs w:val="28"/>
          <w:lang w:val="uk-UA"/>
        </w:rPr>
        <w:t xml:space="preserve">     </w:t>
      </w:r>
      <w:r w:rsidRPr="00961FD8">
        <w:rPr>
          <w:rStyle w:val="a5"/>
          <w:sz w:val="28"/>
          <w:szCs w:val="28"/>
        </w:rPr>
        <w:t>У період ремонтних роб</w:t>
      </w:r>
      <w:r>
        <w:rPr>
          <w:rStyle w:val="a5"/>
          <w:sz w:val="28"/>
          <w:szCs w:val="28"/>
        </w:rPr>
        <w:t>іт (влітку 2020</w:t>
      </w:r>
      <w:r w:rsidRPr="00961FD8">
        <w:rPr>
          <w:rStyle w:val="a5"/>
          <w:sz w:val="28"/>
          <w:szCs w:val="28"/>
        </w:rPr>
        <w:t xml:space="preserve"> </w:t>
      </w:r>
      <w:proofErr w:type="gramStart"/>
      <w:r w:rsidRPr="00961FD8">
        <w:rPr>
          <w:rStyle w:val="a5"/>
          <w:sz w:val="28"/>
          <w:szCs w:val="28"/>
        </w:rPr>
        <w:t xml:space="preserve">року)   </w:t>
      </w:r>
      <w:proofErr w:type="gramEnd"/>
      <w:r w:rsidRPr="00961FD8">
        <w:rPr>
          <w:rStyle w:val="a5"/>
          <w:sz w:val="28"/>
          <w:szCs w:val="28"/>
        </w:rPr>
        <w:t>провели: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косметичні</w:t>
      </w:r>
      <w:proofErr w:type="gramEnd"/>
      <w:r w:rsidRPr="00961FD8">
        <w:rPr>
          <w:sz w:val="28"/>
          <w:szCs w:val="28"/>
        </w:rPr>
        <w:t xml:space="preserve"> ремонти приміщення КЗ «</w:t>
      </w:r>
      <w:r w:rsidRPr="00961FD8">
        <w:rPr>
          <w:sz w:val="28"/>
          <w:szCs w:val="28"/>
          <w:lang w:val="uk-UA"/>
        </w:rPr>
        <w:t>Барвінок»</w:t>
      </w:r>
      <w:r w:rsidRPr="00961FD8">
        <w:rPr>
          <w:sz w:val="28"/>
          <w:szCs w:val="28"/>
        </w:rPr>
        <w:t>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sz w:val="28"/>
          <w:szCs w:val="28"/>
          <w:lang w:val="uk-UA"/>
        </w:rPr>
        <w:t>підбілювання фасадів допоміжних прищень закладу;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ремонт</w:t>
      </w:r>
      <w:proofErr w:type="gramEnd"/>
      <w:r w:rsidRPr="00961FD8">
        <w:rPr>
          <w:sz w:val="28"/>
          <w:szCs w:val="28"/>
        </w:rPr>
        <w:t xml:space="preserve"> та фарбування ігрового обладнання на дитячих майданчиках.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Забезпечення кадрами та створення умов для професійного росту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Згідно штатного розкладу на</w:t>
      </w:r>
      <w:r>
        <w:rPr>
          <w:sz w:val="28"/>
          <w:szCs w:val="28"/>
        </w:rPr>
        <w:t xml:space="preserve"> 2019/2020</w:t>
      </w:r>
      <w:r w:rsidRPr="00961FD8">
        <w:rPr>
          <w:sz w:val="28"/>
          <w:szCs w:val="28"/>
        </w:rPr>
        <w:t xml:space="preserve"> навчальний рік КЗ «</w:t>
      </w:r>
      <w:r w:rsidRPr="00961FD8">
        <w:rPr>
          <w:sz w:val="28"/>
          <w:szCs w:val="28"/>
          <w:lang w:val="uk-UA"/>
        </w:rPr>
        <w:t>Барвінок»</w:t>
      </w:r>
      <w:r w:rsidRPr="00961FD8">
        <w:rPr>
          <w:sz w:val="28"/>
          <w:szCs w:val="28"/>
        </w:rPr>
        <w:t xml:space="preserve"> укомплектовано педагогічним, технічним і обслуговуючим персоналом. На даний час працює – 5 педагогічних працівників</w:t>
      </w:r>
      <w:r w:rsidRPr="00961F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Залишається невідповідність штатного розпису КЗ «</w:t>
      </w:r>
      <w:r w:rsidRPr="00961FD8">
        <w:rPr>
          <w:sz w:val="28"/>
          <w:szCs w:val="28"/>
          <w:lang w:val="uk-UA"/>
        </w:rPr>
        <w:t>Барвінок»</w:t>
      </w:r>
      <w:r w:rsidRPr="00961FD8">
        <w:rPr>
          <w:sz w:val="28"/>
          <w:szCs w:val="28"/>
        </w:rPr>
        <w:t xml:space="preserve"> Типовому штатному розпису, затвердженому наказом Міністерством освіти і науки, молоді і спорту України від </w:t>
      </w:r>
      <w:proofErr w:type="gramStart"/>
      <w:r w:rsidRPr="00961FD8">
        <w:rPr>
          <w:sz w:val="28"/>
          <w:szCs w:val="28"/>
        </w:rPr>
        <w:t>04.11.2010  №</w:t>
      </w:r>
      <w:proofErr w:type="gramEnd"/>
      <w:r w:rsidRPr="00961FD8">
        <w:rPr>
          <w:sz w:val="28"/>
          <w:szCs w:val="28"/>
        </w:rPr>
        <w:t>1055 (у зв’язку з відсутністю фінансування).</w:t>
      </w:r>
    </w:p>
    <w:p w:rsidR="009E10D2" w:rsidRDefault="009E10D2" w:rsidP="009E10D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Pr="00961FD8">
        <w:rPr>
          <w:sz w:val="28"/>
          <w:szCs w:val="28"/>
          <w:lang w:val="uk-UA"/>
        </w:rPr>
        <w:t>0</w:t>
      </w:r>
      <w:r w:rsidRPr="00961FD8">
        <w:rPr>
          <w:sz w:val="28"/>
          <w:szCs w:val="28"/>
        </w:rPr>
        <w:t>% педагогів мають повну вищу</w:t>
      </w:r>
      <w:r>
        <w:rPr>
          <w:sz w:val="28"/>
          <w:szCs w:val="28"/>
        </w:rPr>
        <w:t xml:space="preserve"> освіту на рівні магістра</w:t>
      </w:r>
      <w:r w:rsidRPr="00961FD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</w:t>
      </w:r>
      <w:r w:rsidRPr="00961FD8">
        <w:rPr>
          <w:sz w:val="28"/>
          <w:szCs w:val="28"/>
          <w:lang w:val="uk-UA"/>
        </w:rPr>
        <w:t>0</w:t>
      </w:r>
      <w:r w:rsidRPr="00961FD8">
        <w:rPr>
          <w:sz w:val="28"/>
          <w:szCs w:val="28"/>
        </w:rPr>
        <w:t xml:space="preserve">% педагогів мають повну вищу освіту на рівні спеціаліста 20% - базову вищу. </w:t>
      </w:r>
    </w:p>
    <w:p w:rsidR="009E10D2" w:rsidRDefault="009E10D2" w:rsidP="009E10D2">
      <w:pPr>
        <w:pStyle w:val="a6"/>
        <w:jc w:val="both"/>
        <w:rPr>
          <w:sz w:val="28"/>
          <w:szCs w:val="28"/>
        </w:rPr>
      </w:pPr>
    </w:p>
    <w:p w:rsidR="009E10D2" w:rsidRDefault="009E10D2" w:rsidP="009E10D2">
      <w:pPr>
        <w:pStyle w:val="a6"/>
        <w:jc w:val="both"/>
        <w:rPr>
          <w:sz w:val="28"/>
          <w:szCs w:val="28"/>
        </w:rPr>
      </w:pP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Якісний склад педагогічних працівників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90"/>
        <w:gridCol w:w="1123"/>
        <w:gridCol w:w="689"/>
        <w:gridCol w:w="1021"/>
        <w:gridCol w:w="1055"/>
        <w:gridCol w:w="1153"/>
        <w:gridCol w:w="1338"/>
      </w:tblGrid>
      <w:tr w:rsidR="009E10D2" w:rsidRPr="00961FD8" w:rsidTr="009E10D2">
        <w:trPr>
          <w:trHeight w:val="315"/>
          <w:tblCellSpacing w:w="0" w:type="dxa"/>
          <w:jc w:val="center"/>
        </w:trPr>
        <w:tc>
          <w:tcPr>
            <w:tcW w:w="704" w:type="dxa"/>
            <w:vMerge w:val="restart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№ з/п</w:t>
            </w:r>
          </w:p>
        </w:tc>
        <w:tc>
          <w:tcPr>
            <w:tcW w:w="1990" w:type="dxa"/>
            <w:vMerge w:val="restart"/>
            <w:vAlign w:val="center"/>
            <w:hideMark/>
          </w:tcPr>
          <w:p w:rsidR="009E10D2" w:rsidRPr="00961FD8" w:rsidRDefault="009E10D2" w:rsidP="009E10D2">
            <w:pPr>
              <w:pStyle w:val="a6"/>
              <w:ind w:left="-105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Освіта</w:t>
            </w:r>
          </w:p>
        </w:tc>
        <w:tc>
          <w:tcPr>
            <w:tcW w:w="1812" w:type="dxa"/>
            <w:gridSpan w:val="2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Всього-5</w:t>
            </w:r>
          </w:p>
        </w:tc>
        <w:tc>
          <w:tcPr>
            <w:tcW w:w="2076" w:type="dxa"/>
            <w:gridSpan w:val="2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Адміністрація-1</w:t>
            </w:r>
          </w:p>
        </w:tc>
        <w:tc>
          <w:tcPr>
            <w:tcW w:w="2491" w:type="dxa"/>
            <w:gridSpan w:val="2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Вихователі-4</w:t>
            </w:r>
          </w:p>
        </w:tc>
      </w:tr>
      <w:tr w:rsidR="009E10D2" w:rsidRPr="00961FD8" w:rsidTr="009E10D2">
        <w:trPr>
          <w:trHeight w:val="165"/>
          <w:tblCellSpacing w:w="0" w:type="dxa"/>
          <w:jc w:val="center"/>
        </w:trPr>
        <w:tc>
          <w:tcPr>
            <w:tcW w:w="704" w:type="dxa"/>
            <w:vMerge/>
            <w:vAlign w:val="center"/>
            <w:hideMark/>
          </w:tcPr>
          <w:p w:rsidR="009E10D2" w:rsidRPr="00961FD8" w:rsidRDefault="009E10D2" w:rsidP="009E1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9E10D2" w:rsidRPr="00961FD8" w:rsidRDefault="009E10D2" w:rsidP="009E1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61FD8">
              <w:rPr>
                <w:sz w:val="28"/>
                <w:szCs w:val="28"/>
              </w:rPr>
              <w:t>к</w:t>
            </w:r>
            <w:proofErr w:type="gramEnd"/>
            <w:r w:rsidRPr="00961FD8">
              <w:rPr>
                <w:sz w:val="28"/>
                <w:szCs w:val="28"/>
              </w:rPr>
              <w:t>-ть</w:t>
            </w:r>
          </w:p>
        </w:tc>
        <w:tc>
          <w:tcPr>
            <w:tcW w:w="689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%</w:t>
            </w:r>
          </w:p>
        </w:tc>
        <w:tc>
          <w:tcPr>
            <w:tcW w:w="1021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61FD8">
              <w:rPr>
                <w:sz w:val="28"/>
                <w:szCs w:val="28"/>
              </w:rPr>
              <w:t>к</w:t>
            </w:r>
            <w:proofErr w:type="gramEnd"/>
            <w:r w:rsidRPr="00961FD8">
              <w:rPr>
                <w:sz w:val="28"/>
                <w:szCs w:val="28"/>
              </w:rPr>
              <w:t>-ть</w:t>
            </w:r>
          </w:p>
        </w:tc>
        <w:tc>
          <w:tcPr>
            <w:tcW w:w="1055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%</w:t>
            </w:r>
          </w:p>
        </w:tc>
        <w:tc>
          <w:tcPr>
            <w:tcW w:w="1153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61FD8">
              <w:rPr>
                <w:sz w:val="28"/>
                <w:szCs w:val="28"/>
              </w:rPr>
              <w:t>к</w:t>
            </w:r>
            <w:proofErr w:type="gramEnd"/>
            <w:r w:rsidRPr="00961FD8">
              <w:rPr>
                <w:sz w:val="28"/>
                <w:szCs w:val="28"/>
              </w:rPr>
              <w:t>-ть</w:t>
            </w:r>
          </w:p>
        </w:tc>
        <w:tc>
          <w:tcPr>
            <w:tcW w:w="1338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%</w:t>
            </w:r>
          </w:p>
        </w:tc>
      </w:tr>
      <w:tr w:rsidR="009E10D2" w:rsidRPr="00961FD8" w:rsidTr="009E10D2">
        <w:trPr>
          <w:trHeight w:val="315"/>
          <w:tblCellSpacing w:w="0" w:type="dxa"/>
          <w:jc w:val="center"/>
        </w:trPr>
        <w:tc>
          <w:tcPr>
            <w:tcW w:w="704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Вища</w:t>
            </w:r>
          </w:p>
        </w:tc>
        <w:tc>
          <w:tcPr>
            <w:tcW w:w="1123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961FD8">
              <w:rPr>
                <w:sz w:val="28"/>
                <w:szCs w:val="28"/>
              </w:rPr>
              <w:t>4</w:t>
            </w:r>
          </w:p>
        </w:tc>
        <w:tc>
          <w:tcPr>
            <w:tcW w:w="689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80%</w:t>
            </w:r>
          </w:p>
        </w:tc>
        <w:tc>
          <w:tcPr>
            <w:tcW w:w="1021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100%</w:t>
            </w:r>
          </w:p>
        </w:tc>
        <w:tc>
          <w:tcPr>
            <w:tcW w:w="1153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60%</w:t>
            </w:r>
          </w:p>
        </w:tc>
      </w:tr>
      <w:tr w:rsidR="009E10D2" w:rsidRPr="00961FD8" w:rsidTr="009E10D2">
        <w:trPr>
          <w:trHeight w:val="300"/>
          <w:tblCellSpacing w:w="0" w:type="dxa"/>
          <w:jc w:val="center"/>
        </w:trPr>
        <w:tc>
          <w:tcPr>
            <w:tcW w:w="704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2</w:t>
            </w:r>
          </w:p>
        </w:tc>
        <w:tc>
          <w:tcPr>
            <w:tcW w:w="1990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Базова вища</w:t>
            </w:r>
          </w:p>
        </w:tc>
        <w:tc>
          <w:tcPr>
            <w:tcW w:w="1123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1</w:t>
            </w:r>
          </w:p>
        </w:tc>
        <w:tc>
          <w:tcPr>
            <w:tcW w:w="689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20%</w:t>
            </w:r>
          </w:p>
        </w:tc>
        <w:tc>
          <w:tcPr>
            <w:tcW w:w="1021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20%</w:t>
            </w:r>
          </w:p>
        </w:tc>
      </w:tr>
    </w:tbl>
    <w:p w:rsidR="009E10D2" w:rsidRPr="00961FD8" w:rsidRDefault="009E10D2" w:rsidP="009E10D2">
      <w:pPr>
        <w:jc w:val="both"/>
        <w:rPr>
          <w:sz w:val="28"/>
          <w:szCs w:val="28"/>
        </w:rPr>
      </w:pPr>
      <w:r w:rsidRPr="00961FD8">
        <w:rPr>
          <w:sz w:val="28"/>
          <w:szCs w:val="28"/>
        </w:rPr>
        <w:t> 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Вікові категорії педагогічних працівників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3275"/>
        <w:gridCol w:w="2977"/>
      </w:tblGrid>
      <w:tr w:rsidR="009E10D2" w:rsidRPr="00961FD8" w:rsidTr="009E10D2">
        <w:trPr>
          <w:tblCellSpacing w:w="0" w:type="dxa"/>
          <w:jc w:val="center"/>
        </w:trPr>
        <w:tc>
          <w:tcPr>
            <w:tcW w:w="2674" w:type="dxa"/>
            <w:vMerge w:val="restart"/>
            <w:vAlign w:val="center"/>
            <w:hideMark/>
          </w:tcPr>
          <w:p w:rsidR="009E10D2" w:rsidRPr="00961FD8" w:rsidRDefault="009E10D2" w:rsidP="009E10D2">
            <w:pPr>
              <w:pStyle w:val="a6"/>
              <w:jc w:val="both"/>
              <w:rPr>
                <w:sz w:val="28"/>
                <w:szCs w:val="28"/>
              </w:rPr>
            </w:pPr>
            <w:r w:rsidRPr="00961FD8">
              <w:rPr>
                <w:sz w:val="28"/>
                <w:szCs w:val="28"/>
              </w:rPr>
              <w:t> </w:t>
            </w:r>
          </w:p>
        </w:tc>
        <w:tc>
          <w:tcPr>
            <w:tcW w:w="6252" w:type="dxa"/>
            <w:gridSpan w:val="2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rStyle w:val="a5"/>
                <w:sz w:val="28"/>
                <w:szCs w:val="28"/>
              </w:rPr>
              <w:t>Вікова категорія</w:t>
            </w:r>
          </w:p>
        </w:tc>
      </w:tr>
      <w:tr w:rsidR="009E10D2" w:rsidRPr="00961FD8" w:rsidTr="009E10D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10D2" w:rsidRPr="00961FD8" w:rsidRDefault="009E10D2" w:rsidP="009E1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5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61FD8">
              <w:rPr>
                <w:rStyle w:val="a5"/>
                <w:sz w:val="28"/>
                <w:szCs w:val="28"/>
              </w:rPr>
              <w:t>до</w:t>
            </w:r>
            <w:proofErr w:type="gramEnd"/>
            <w:r w:rsidRPr="00961FD8">
              <w:rPr>
                <w:rStyle w:val="a5"/>
                <w:sz w:val="28"/>
                <w:szCs w:val="28"/>
              </w:rPr>
              <w:t xml:space="preserve"> 35 років</w:t>
            </w:r>
          </w:p>
        </w:tc>
        <w:tc>
          <w:tcPr>
            <w:tcW w:w="2977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proofErr w:type="gramStart"/>
            <w:r w:rsidRPr="00961FD8">
              <w:rPr>
                <w:rStyle w:val="a5"/>
                <w:sz w:val="28"/>
                <w:szCs w:val="28"/>
              </w:rPr>
              <w:t>від</w:t>
            </w:r>
            <w:proofErr w:type="gramEnd"/>
            <w:r w:rsidRPr="00961FD8">
              <w:rPr>
                <w:rStyle w:val="a5"/>
                <w:sz w:val="28"/>
                <w:szCs w:val="28"/>
              </w:rPr>
              <w:t xml:space="preserve"> 36 до 55 років</w:t>
            </w:r>
          </w:p>
        </w:tc>
      </w:tr>
      <w:tr w:rsidR="009E10D2" w:rsidRPr="00961FD8" w:rsidTr="009E10D2">
        <w:trPr>
          <w:tblCellSpacing w:w="0" w:type="dxa"/>
          <w:jc w:val="center"/>
        </w:trPr>
        <w:tc>
          <w:tcPr>
            <w:tcW w:w="2674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rStyle w:val="a5"/>
                <w:sz w:val="28"/>
                <w:szCs w:val="28"/>
              </w:rPr>
              <w:t>Кількість працівників</w:t>
            </w:r>
          </w:p>
        </w:tc>
        <w:tc>
          <w:tcPr>
            <w:tcW w:w="3275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</w:t>
            </w:r>
            <w:r w:rsidRPr="00961FD8">
              <w:rPr>
                <w:rStyle w:val="a5"/>
                <w:sz w:val="28"/>
                <w:szCs w:val="28"/>
              </w:rPr>
              <w:t xml:space="preserve"> ( 40% )</w:t>
            </w:r>
          </w:p>
        </w:tc>
        <w:tc>
          <w:tcPr>
            <w:tcW w:w="2977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3</w:t>
            </w:r>
            <w:r w:rsidRPr="00961FD8">
              <w:rPr>
                <w:rStyle w:val="a5"/>
                <w:sz w:val="28"/>
                <w:szCs w:val="28"/>
              </w:rPr>
              <w:t xml:space="preserve"> ( 60% )</w:t>
            </w:r>
          </w:p>
        </w:tc>
      </w:tr>
    </w:tbl>
    <w:p w:rsidR="009E10D2" w:rsidRPr="00961FD8" w:rsidRDefault="009E10D2" w:rsidP="009E10D2">
      <w:pPr>
        <w:jc w:val="both"/>
        <w:rPr>
          <w:sz w:val="28"/>
          <w:szCs w:val="28"/>
        </w:rPr>
      </w:pPr>
      <w:r w:rsidRPr="00961FD8">
        <w:rPr>
          <w:sz w:val="28"/>
          <w:szCs w:val="28"/>
        </w:rPr>
        <w:t> </w:t>
      </w:r>
    </w:p>
    <w:p w:rsidR="009E10D2" w:rsidRPr="00961FD8" w:rsidRDefault="009E10D2" w:rsidP="009E10D2">
      <w:pPr>
        <w:pStyle w:val="a6"/>
        <w:jc w:val="center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За стажем педагогічної діяльності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402"/>
      </w:tblGrid>
      <w:tr w:rsidR="009E10D2" w:rsidRPr="00961FD8" w:rsidTr="009E10D2">
        <w:trPr>
          <w:tblCellSpacing w:w="0" w:type="dxa"/>
          <w:jc w:val="center"/>
        </w:trPr>
        <w:tc>
          <w:tcPr>
            <w:tcW w:w="4531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rStyle w:val="a5"/>
                <w:sz w:val="28"/>
                <w:szCs w:val="28"/>
              </w:rPr>
              <w:t>До 3 років</w:t>
            </w:r>
          </w:p>
        </w:tc>
        <w:tc>
          <w:tcPr>
            <w:tcW w:w="4402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rStyle w:val="a5"/>
                <w:sz w:val="28"/>
                <w:szCs w:val="28"/>
              </w:rPr>
              <w:t>10-20 років</w:t>
            </w:r>
          </w:p>
        </w:tc>
      </w:tr>
      <w:tr w:rsidR="009E10D2" w:rsidRPr="00961FD8" w:rsidTr="009E10D2">
        <w:trPr>
          <w:tblCellSpacing w:w="0" w:type="dxa"/>
          <w:jc w:val="center"/>
        </w:trPr>
        <w:tc>
          <w:tcPr>
            <w:tcW w:w="4531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rStyle w:val="a5"/>
                <w:sz w:val="28"/>
                <w:szCs w:val="28"/>
              </w:rPr>
              <w:t>2</w:t>
            </w:r>
            <w:r w:rsidRPr="00961FD8">
              <w:rPr>
                <w:rStyle w:val="a5"/>
                <w:sz w:val="28"/>
                <w:szCs w:val="28"/>
                <w:lang w:val="uk-UA"/>
              </w:rPr>
              <w:t xml:space="preserve"> </w:t>
            </w:r>
            <w:r w:rsidRPr="00961FD8">
              <w:rPr>
                <w:rStyle w:val="a5"/>
                <w:sz w:val="28"/>
                <w:szCs w:val="28"/>
              </w:rPr>
              <w:t>( 40%)</w:t>
            </w:r>
          </w:p>
        </w:tc>
        <w:tc>
          <w:tcPr>
            <w:tcW w:w="4402" w:type="dxa"/>
            <w:vAlign w:val="center"/>
            <w:hideMark/>
          </w:tcPr>
          <w:p w:rsidR="009E10D2" w:rsidRPr="00961FD8" w:rsidRDefault="009E10D2" w:rsidP="009E10D2">
            <w:pPr>
              <w:pStyle w:val="a6"/>
              <w:jc w:val="center"/>
              <w:rPr>
                <w:sz w:val="28"/>
                <w:szCs w:val="28"/>
              </w:rPr>
            </w:pPr>
            <w:r w:rsidRPr="00961FD8">
              <w:rPr>
                <w:rStyle w:val="a5"/>
                <w:sz w:val="28"/>
                <w:szCs w:val="28"/>
              </w:rPr>
              <w:t>3</w:t>
            </w:r>
            <w:r w:rsidRPr="00961FD8">
              <w:rPr>
                <w:rStyle w:val="a5"/>
                <w:sz w:val="28"/>
                <w:szCs w:val="28"/>
                <w:lang w:val="uk-UA"/>
              </w:rPr>
              <w:t xml:space="preserve"> </w:t>
            </w:r>
            <w:r w:rsidRPr="00961FD8">
              <w:rPr>
                <w:rStyle w:val="a5"/>
                <w:sz w:val="28"/>
                <w:szCs w:val="28"/>
              </w:rPr>
              <w:t>(60%)</w:t>
            </w:r>
          </w:p>
        </w:tc>
      </w:tr>
    </w:tbl>
    <w:p w:rsidR="009E10D2" w:rsidRPr="00961FD8" w:rsidRDefault="009E10D2" w:rsidP="009E10D2">
      <w:pPr>
        <w:jc w:val="both"/>
        <w:rPr>
          <w:sz w:val="28"/>
          <w:szCs w:val="28"/>
        </w:rPr>
      </w:pP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Адміністрацією закладу </w:t>
      </w:r>
      <w:proofErr w:type="gramStart"/>
      <w:r w:rsidRPr="00961FD8">
        <w:rPr>
          <w:sz w:val="28"/>
          <w:szCs w:val="28"/>
        </w:rPr>
        <w:t>ведеться  робота</w:t>
      </w:r>
      <w:proofErr w:type="gramEnd"/>
      <w:r w:rsidRPr="00961FD8">
        <w:rPr>
          <w:sz w:val="28"/>
          <w:szCs w:val="28"/>
        </w:rPr>
        <w:t xml:space="preserve"> з педагогічними працівниками щодо підвищення професійної самооцінки, якісних показників, захисту досвідів роботи та отримання педагогічних звань.</w:t>
      </w:r>
    </w:p>
    <w:p w:rsidR="009E10D2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Таким чином, в КЗ «</w:t>
      </w:r>
      <w:r w:rsidRPr="00961FD8">
        <w:rPr>
          <w:sz w:val="28"/>
          <w:szCs w:val="28"/>
          <w:lang w:val="uk-UA"/>
        </w:rPr>
        <w:t>Барвінок»</w:t>
      </w:r>
      <w:r w:rsidRPr="00961FD8">
        <w:rPr>
          <w:sz w:val="28"/>
          <w:szCs w:val="28"/>
        </w:rPr>
        <w:t xml:space="preserve"> проводилась системна робота по забезпеченню освітнього процесу кваліфікованими кадрами. 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Забезпечення організації харчування та медичного обслуговування дітей і педагогічних працівників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 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 та відсутність зауважень з боку Держпродспоживслужби.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lastRenderedPageBreak/>
        <w:t>Робота з організації харчування дітей регламентована Інструкцією з організації харчування дітей у дошкільних навчальних закладах, затвердженою наказом Міністерства освіти і науки України, Міністерства охорони здоров’я України від 17.04.2006 № 298/227 (далі – Інструкції), та постановою Кабінету Міністрів України «Про затвердження норм харчування у навчальних та оздоровчих закладах» від 22.11.2004 №1591.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Адміністрація закладу своєчасно і в повній мірі ознайомлює учасників освітнього процесу з нормативно-правовою базою з питань організації харчування дітей та доводить до відома персоналу та батьківської громади інформацію вищих органів влади місцевого рівня.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У закладі організоване триразове харчування дітей</w:t>
      </w:r>
      <w:r w:rsidRPr="00961FD8">
        <w:rPr>
          <w:sz w:val="28"/>
          <w:szCs w:val="28"/>
          <w:lang w:val="uk-UA"/>
        </w:rPr>
        <w:t>.</w:t>
      </w:r>
      <w:r w:rsidRPr="00961FD8">
        <w:rPr>
          <w:sz w:val="28"/>
          <w:szCs w:val="28"/>
        </w:rPr>
        <w:t xml:space="preserve"> Щоденно складається меню-розкладка відповідно </w:t>
      </w:r>
      <w:proofErr w:type="gramStart"/>
      <w:r w:rsidRPr="00961FD8">
        <w:rPr>
          <w:sz w:val="28"/>
          <w:szCs w:val="28"/>
        </w:rPr>
        <w:t>до  примірного</w:t>
      </w:r>
      <w:proofErr w:type="gramEnd"/>
      <w:r w:rsidRPr="00961FD8">
        <w:rPr>
          <w:sz w:val="28"/>
          <w:szCs w:val="28"/>
        </w:rPr>
        <w:t xml:space="preserve"> сезонного меню та технологічних карток, з урахуванням заміни продуктів харчування та  надаються рекомендації батькам  щодо харчування дітей вдома у вечірній час та вихідні дні.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 Визначено та погоджено з Управлінням Держпродспоживслужби перелік постачальників харчових продуктів та продовольчої сировини, графіки і маршрути постачання.    Продукти харчування, що постачаються в заклад, мають всі необхідні супровідні документи відповідно до нормативних вимог.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  <w:lang w:val="uk-UA"/>
        </w:rPr>
        <w:t>Згідно</w:t>
      </w:r>
      <w:r w:rsidRPr="00961FD8">
        <w:rPr>
          <w:sz w:val="28"/>
          <w:szCs w:val="28"/>
        </w:rPr>
        <w:t> </w:t>
      </w:r>
      <w:r w:rsidRPr="00961FD8">
        <w:rPr>
          <w:sz w:val="28"/>
          <w:szCs w:val="28"/>
          <w:lang w:val="uk-UA"/>
        </w:rPr>
        <w:t xml:space="preserve">рішення позачергової </w:t>
      </w:r>
      <w:r w:rsidRPr="00961FD8">
        <w:rPr>
          <w:sz w:val="28"/>
          <w:szCs w:val="28"/>
          <w:lang w:val="en-US"/>
        </w:rPr>
        <w:t>XXXV</w:t>
      </w:r>
      <w:r w:rsidRPr="00961FD8">
        <w:rPr>
          <w:sz w:val="28"/>
          <w:szCs w:val="28"/>
          <w:lang w:val="uk-UA"/>
        </w:rPr>
        <w:t xml:space="preserve"> сесії  </w:t>
      </w:r>
      <w:r w:rsidRPr="00961FD8">
        <w:rPr>
          <w:sz w:val="28"/>
          <w:szCs w:val="28"/>
          <w:lang w:val="en-US"/>
        </w:rPr>
        <w:t>I</w:t>
      </w:r>
      <w:r w:rsidRPr="00961FD8">
        <w:rPr>
          <w:sz w:val="28"/>
          <w:szCs w:val="28"/>
          <w:lang w:val="uk-UA"/>
        </w:rPr>
        <w:t xml:space="preserve"> скликання «Про організацію харчування здобувачів освіти в закладах загальної середньої освіти та вихованців закладів дошкільної освіти Ширяївської селищної ради у 2020 році», плата за харчування в КЗ «Барвінок» становить 26 грн.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Плата батьків, або осіб, які їх заміняють становить 50 % від вартості харчування на день в закладі; </w:t>
      </w:r>
      <w:r w:rsidRPr="00961FD8">
        <w:rPr>
          <w:sz w:val="28"/>
          <w:szCs w:val="28"/>
          <w:lang w:val="uk-UA"/>
        </w:rPr>
        <w:t>плата за харчування у розмірі 25% від вартості харчування на день -для батьків вихованців з багатодітних сімей.</w:t>
      </w:r>
      <w:r w:rsidRPr="00961FD8">
        <w:rPr>
          <w:sz w:val="28"/>
          <w:szCs w:val="28"/>
        </w:rPr>
        <w:t xml:space="preserve"> Оплата за харчування дітей знаходиться на </w:t>
      </w:r>
      <w:proofErr w:type="gramStart"/>
      <w:r w:rsidRPr="00961FD8">
        <w:rPr>
          <w:sz w:val="28"/>
          <w:szCs w:val="28"/>
        </w:rPr>
        <w:t>постійному  особистому</w:t>
      </w:r>
      <w:proofErr w:type="gramEnd"/>
      <w:r w:rsidRPr="00961FD8">
        <w:rPr>
          <w:sz w:val="28"/>
          <w:szCs w:val="28"/>
        </w:rPr>
        <w:t xml:space="preserve"> контролі керівника закладу.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     З боку адміністрації закладу</w:t>
      </w:r>
      <w:r w:rsidRPr="00961FD8">
        <w:rPr>
          <w:sz w:val="28"/>
          <w:szCs w:val="28"/>
          <w:lang w:val="uk-UA"/>
        </w:rPr>
        <w:t xml:space="preserve"> дошкільної освіти</w:t>
      </w:r>
      <w:r w:rsidRPr="00961FD8">
        <w:rPr>
          <w:sz w:val="28"/>
          <w:szCs w:val="28"/>
        </w:rPr>
        <w:t xml:space="preserve"> з питань якісної, правильної організації харчування </w:t>
      </w:r>
      <w:proofErr w:type="gramStart"/>
      <w:r w:rsidRPr="00961FD8">
        <w:rPr>
          <w:sz w:val="28"/>
          <w:szCs w:val="28"/>
        </w:rPr>
        <w:t>постійно  здійснюється</w:t>
      </w:r>
      <w:proofErr w:type="gramEnd"/>
      <w:r w:rsidRPr="00961FD8">
        <w:rPr>
          <w:sz w:val="28"/>
          <w:szCs w:val="28"/>
        </w:rPr>
        <w:t xml:space="preserve"> чіткий щоденний контроль на протязі року. </w:t>
      </w:r>
      <w:proofErr w:type="gramStart"/>
      <w:r w:rsidRPr="00961FD8">
        <w:rPr>
          <w:sz w:val="28"/>
          <w:szCs w:val="28"/>
        </w:rPr>
        <w:t>Ведеться  бракераж</w:t>
      </w:r>
      <w:proofErr w:type="gramEnd"/>
      <w:r w:rsidRPr="00961FD8">
        <w:rPr>
          <w:sz w:val="28"/>
          <w:szCs w:val="28"/>
        </w:rPr>
        <w:t xml:space="preserve"> сирих  продуктів, бракераж  готової  продукції, облік виконання норм харчування. Відслідковується суворе </w:t>
      </w:r>
      <w:proofErr w:type="gramStart"/>
      <w:r w:rsidRPr="00961FD8">
        <w:rPr>
          <w:sz w:val="28"/>
          <w:szCs w:val="28"/>
        </w:rPr>
        <w:t>дотримання  строків</w:t>
      </w:r>
      <w:proofErr w:type="gramEnd"/>
      <w:r w:rsidRPr="00961FD8">
        <w:rPr>
          <w:sz w:val="28"/>
          <w:szCs w:val="28"/>
        </w:rPr>
        <w:t xml:space="preserve"> реалізації продуктів, які швидко псуються. На контролі питання дотримання технологічного </w:t>
      </w:r>
      <w:proofErr w:type="gramStart"/>
      <w:r w:rsidRPr="00961FD8">
        <w:rPr>
          <w:sz w:val="28"/>
          <w:szCs w:val="28"/>
        </w:rPr>
        <w:t>процесу  приготування</w:t>
      </w:r>
      <w:proofErr w:type="gramEnd"/>
      <w:r w:rsidRPr="00961FD8">
        <w:rPr>
          <w:sz w:val="28"/>
          <w:szCs w:val="28"/>
        </w:rPr>
        <w:t xml:space="preserve"> їжі, смакови</w:t>
      </w:r>
      <w:r w:rsidR="00FE5EF7">
        <w:rPr>
          <w:sz w:val="28"/>
          <w:szCs w:val="28"/>
        </w:rPr>
        <w:t>х якостей готових страв. За 2019</w:t>
      </w:r>
      <w:r w:rsidRPr="00961FD8">
        <w:rPr>
          <w:sz w:val="28"/>
          <w:szCs w:val="28"/>
        </w:rPr>
        <w:t xml:space="preserve"> рік фахівцями </w:t>
      </w:r>
      <w:r w:rsidRPr="00961FD8">
        <w:rPr>
          <w:sz w:val="28"/>
          <w:szCs w:val="28"/>
          <w:lang w:val="uk-UA"/>
        </w:rPr>
        <w:t>Ширяївського</w:t>
      </w:r>
      <w:r w:rsidRPr="00961FD8">
        <w:rPr>
          <w:sz w:val="28"/>
          <w:szCs w:val="28"/>
        </w:rPr>
        <w:t xml:space="preserve"> районного управління Головного управління Держпродспоживсужби в Одеській </w:t>
      </w:r>
      <w:proofErr w:type="gramStart"/>
      <w:r w:rsidR="00FE5EF7">
        <w:rPr>
          <w:sz w:val="28"/>
          <w:szCs w:val="28"/>
        </w:rPr>
        <w:t>області  було</w:t>
      </w:r>
      <w:proofErr w:type="gramEnd"/>
      <w:r w:rsidR="00FE5EF7">
        <w:rPr>
          <w:sz w:val="28"/>
          <w:szCs w:val="28"/>
        </w:rPr>
        <w:t xml:space="preserve"> проведено 3</w:t>
      </w:r>
      <w:r w:rsidRPr="00961FD8">
        <w:rPr>
          <w:sz w:val="28"/>
          <w:szCs w:val="28"/>
        </w:rPr>
        <w:t xml:space="preserve"> перевірки. Приписів щодо виявлених недоліків в організації харчування дітей не надавалось.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lastRenderedPageBreak/>
        <w:t xml:space="preserve">Натуральні </w:t>
      </w:r>
      <w:proofErr w:type="gramStart"/>
      <w:r w:rsidRPr="00961FD8">
        <w:rPr>
          <w:sz w:val="28"/>
          <w:szCs w:val="28"/>
        </w:rPr>
        <w:t>норми  харчування</w:t>
      </w:r>
      <w:proofErr w:type="gramEnd"/>
      <w:r w:rsidRPr="00961FD8">
        <w:rPr>
          <w:sz w:val="28"/>
          <w:szCs w:val="28"/>
        </w:rPr>
        <w:t xml:space="preserve"> по продуктам (окрім хліба пшеничного) становлять 89,8%. Норми не виконуються по причинам постійного подорожчання продуктів харчування та недостатнього бюджетного фінансування.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Проведення обов’язкових медичних оглядів дітей організовується і проводиться згідно постанови Кабінету Міністрів України від 14.06.2002 №</w:t>
      </w:r>
      <w:proofErr w:type="gramStart"/>
      <w:r w:rsidRPr="00961FD8">
        <w:rPr>
          <w:sz w:val="28"/>
          <w:szCs w:val="28"/>
        </w:rPr>
        <w:t>826  «</w:t>
      </w:r>
      <w:proofErr w:type="gramEnd"/>
      <w:r w:rsidRPr="00961FD8">
        <w:rPr>
          <w:sz w:val="28"/>
          <w:szCs w:val="28"/>
        </w:rPr>
        <w:t xml:space="preserve">Про порядок медичного обслуговування дітей у дошкільному навчальному закладі», наказу МОЗ та МОН України «Про удосконалення організації медичного обслуговування дітей у дошкільному навчальному закладі» від 30.08.2005. У зв’язку з реформуванням в медичній галузі з початку 2019 року обов’язкові профілактичні огляди </w:t>
      </w:r>
      <w:proofErr w:type="gramStart"/>
      <w:r w:rsidRPr="00961FD8">
        <w:rPr>
          <w:sz w:val="28"/>
          <w:szCs w:val="28"/>
        </w:rPr>
        <w:t>дітей  здійснювалися</w:t>
      </w:r>
      <w:proofErr w:type="gramEnd"/>
      <w:r w:rsidRPr="00961FD8">
        <w:rPr>
          <w:sz w:val="28"/>
          <w:szCs w:val="28"/>
        </w:rPr>
        <w:t xml:space="preserve"> у закладі охорони здоров’я в присутності батьків або законних представників.   Протягом року за результатами медогляду </w:t>
      </w:r>
      <w:proofErr w:type="gramStart"/>
      <w:r w:rsidRPr="00961FD8">
        <w:rPr>
          <w:sz w:val="28"/>
          <w:szCs w:val="28"/>
        </w:rPr>
        <w:t>визначаються  групи</w:t>
      </w:r>
      <w:proofErr w:type="gramEnd"/>
      <w:r w:rsidRPr="00961FD8">
        <w:rPr>
          <w:sz w:val="28"/>
          <w:szCs w:val="28"/>
        </w:rPr>
        <w:t xml:space="preserve"> здоров’я: основна група, пiдготовча i спецiальна група, яка  фiксується в листах здоров’я.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Адміністрацією </w:t>
      </w:r>
      <w:r w:rsidRPr="00961FD8">
        <w:rPr>
          <w:sz w:val="28"/>
          <w:szCs w:val="28"/>
          <w:lang w:val="uk-UA"/>
        </w:rPr>
        <w:t xml:space="preserve">закладу </w:t>
      </w:r>
      <w:r w:rsidRPr="00961FD8">
        <w:rPr>
          <w:sz w:val="28"/>
          <w:szCs w:val="28"/>
        </w:rPr>
        <w:t xml:space="preserve">здійснюється </w:t>
      </w:r>
      <w:proofErr w:type="gramStart"/>
      <w:r w:rsidRPr="00961FD8">
        <w:rPr>
          <w:sz w:val="28"/>
          <w:szCs w:val="28"/>
        </w:rPr>
        <w:t>постійний  контроль</w:t>
      </w:r>
      <w:proofErr w:type="gramEnd"/>
      <w:r w:rsidRPr="00961FD8">
        <w:rPr>
          <w:sz w:val="28"/>
          <w:szCs w:val="28"/>
        </w:rPr>
        <w:t xml:space="preserve"> за дотриманням режиму в групах, їх санітарним станом. 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Повітряно-тепловий режим групових приміщень контролюється упродовж року, особливо в оздоровчий період та в період опалювального сезону. В опалювальний сезон температурний режим фіксується щоденно.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Дотримання санітарно-гігієнічних вимог під час харчування дітей.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Формування культурно-гігієнічних навичок у дітей.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- Організація харчування.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Медичні огляди працівників здійснюються на підставі наказу Міністерства охорони здоров'я України від 21.05.2007 №246 «Про затвердження Порядку проведення медичних оглядів працівників певних категорій» згідно графіка. Щоденно проводиться огляд працівників харчоблоку на наявність захворювань.</w:t>
      </w:r>
    </w:p>
    <w:p w:rsidR="009E10D2" w:rsidRPr="00FE5EF7" w:rsidRDefault="009E10D2" w:rsidP="009E10D2">
      <w:pPr>
        <w:pStyle w:val="a6"/>
        <w:jc w:val="both"/>
        <w:rPr>
          <w:rStyle w:val="a5"/>
          <w:b w:val="0"/>
          <w:bCs w:val="0"/>
          <w:sz w:val="28"/>
          <w:szCs w:val="28"/>
        </w:rPr>
      </w:pPr>
      <w:r w:rsidRPr="00961FD8">
        <w:rPr>
          <w:sz w:val="28"/>
          <w:szCs w:val="28"/>
        </w:rPr>
        <w:t>Незважаючи на великий спектр профілактичних заходів в осінньо-зимовий період та санітарно-просвітницьку роботу з батьками, працівниками та дітьми, щодо попередження різних видів захворювання, залишається високим рівень захворюваності на простудні захворювання.  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Соціальний захист</w:t>
      </w:r>
      <w:r w:rsidRPr="00961FD8">
        <w:rPr>
          <w:sz w:val="28"/>
          <w:szCs w:val="28"/>
        </w:rPr>
        <w:t xml:space="preserve"> </w:t>
      </w:r>
      <w:r w:rsidRPr="00961FD8">
        <w:rPr>
          <w:rStyle w:val="a5"/>
          <w:sz w:val="28"/>
          <w:szCs w:val="28"/>
        </w:rPr>
        <w:t>дітей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На підставі поданих підтверджуючих документів видано наказ про забезпечення дітей пільгами в оплаті за харчування: діти з багатодітних сімей отримували харчування – з 75% знижкою.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lastRenderedPageBreak/>
        <w:t>На кінець</w:t>
      </w:r>
      <w:r w:rsidRPr="00961FD8">
        <w:rPr>
          <w:sz w:val="28"/>
          <w:szCs w:val="28"/>
          <w:lang w:val="uk-UA"/>
        </w:rPr>
        <w:t xml:space="preserve"> навчального</w:t>
      </w:r>
      <w:r w:rsidRPr="00961FD8">
        <w:rPr>
          <w:sz w:val="28"/>
          <w:szCs w:val="28"/>
        </w:rPr>
        <w:t xml:space="preserve"> року до пільгової категорії </w:t>
      </w:r>
      <w:proofErr w:type="gramStart"/>
      <w:r w:rsidRPr="00961FD8">
        <w:rPr>
          <w:sz w:val="28"/>
          <w:szCs w:val="28"/>
        </w:rPr>
        <w:t>відносилось  -</w:t>
      </w:r>
      <w:proofErr w:type="gramEnd"/>
      <w:r w:rsidRPr="00961FD8">
        <w:rPr>
          <w:sz w:val="28"/>
          <w:szCs w:val="28"/>
        </w:rPr>
        <w:t xml:space="preserve"> </w:t>
      </w:r>
      <w:r w:rsidR="00FE5EF7">
        <w:rPr>
          <w:sz w:val="28"/>
          <w:szCs w:val="28"/>
          <w:lang w:val="uk-UA"/>
        </w:rPr>
        <w:t>13</w:t>
      </w:r>
      <w:r w:rsidRPr="00961FD8">
        <w:rPr>
          <w:sz w:val="28"/>
          <w:szCs w:val="28"/>
        </w:rPr>
        <w:t xml:space="preserve"> дітей, з них:</w:t>
      </w:r>
    </w:p>
    <w:p w:rsidR="009E10D2" w:rsidRPr="00961FD8" w:rsidRDefault="00FE5EF7" w:rsidP="009E10D2">
      <w:pPr>
        <w:pStyle w:val="a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діти</w:t>
      </w:r>
      <w:proofErr w:type="gramEnd"/>
      <w:r>
        <w:rPr>
          <w:sz w:val="28"/>
          <w:szCs w:val="28"/>
        </w:rPr>
        <w:t xml:space="preserve"> з багатодітних сімей  - 13</w:t>
      </w:r>
      <w:r w:rsidR="009E10D2" w:rsidRPr="00961FD8">
        <w:rPr>
          <w:sz w:val="28"/>
          <w:szCs w:val="28"/>
        </w:rPr>
        <w:t>  дітей.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    З метою забезпечення своєчасного та в повному обсязі обліку дітей дошкільного віку, для прогнозування мережі ЗДО, відповідно до освітніх запитів населення, та створення умов для здобуття громадянами дошкільної освіти за </w:t>
      </w:r>
      <w:r w:rsidRPr="00961FD8">
        <w:rPr>
          <w:sz w:val="28"/>
          <w:szCs w:val="28"/>
          <w:lang w:val="uk-UA"/>
        </w:rPr>
        <w:t>ЗДО</w:t>
      </w:r>
      <w:r w:rsidRPr="00961FD8">
        <w:rPr>
          <w:sz w:val="28"/>
          <w:szCs w:val="28"/>
        </w:rPr>
        <w:t xml:space="preserve"> була закріплена територія обслуговування про ведення обліку дітей дошкільного</w:t>
      </w:r>
      <w:r w:rsidR="00FE5EF7">
        <w:rPr>
          <w:sz w:val="28"/>
          <w:szCs w:val="28"/>
        </w:rPr>
        <w:t>, шкільного віку та учнів у 2019/2020</w:t>
      </w:r>
      <w:r w:rsidRPr="00961FD8">
        <w:rPr>
          <w:sz w:val="28"/>
          <w:szCs w:val="28"/>
        </w:rPr>
        <w:t xml:space="preserve"> навчальному році.  </w:t>
      </w:r>
      <w:proofErr w:type="gramStart"/>
      <w:r w:rsidRPr="00961FD8">
        <w:rPr>
          <w:sz w:val="28"/>
          <w:szCs w:val="28"/>
        </w:rPr>
        <w:t xml:space="preserve">Працівниками </w:t>
      </w:r>
      <w:r w:rsidRPr="00961FD8">
        <w:rPr>
          <w:sz w:val="28"/>
          <w:szCs w:val="28"/>
          <w:lang w:val="uk-UA"/>
        </w:rPr>
        <w:t xml:space="preserve"> закладу</w:t>
      </w:r>
      <w:proofErr w:type="gramEnd"/>
      <w:r w:rsidRPr="00961FD8">
        <w:rPr>
          <w:sz w:val="28"/>
          <w:szCs w:val="28"/>
          <w:lang w:val="uk-UA"/>
        </w:rPr>
        <w:t xml:space="preserve"> </w:t>
      </w:r>
      <w:r w:rsidR="00577B23">
        <w:rPr>
          <w:sz w:val="28"/>
          <w:szCs w:val="28"/>
        </w:rPr>
        <w:t xml:space="preserve">складено списки дітей від 0 до </w:t>
      </w:r>
      <w:r w:rsidR="00577B23">
        <w:rPr>
          <w:sz w:val="28"/>
          <w:szCs w:val="28"/>
          <w:lang w:val="uk-UA"/>
        </w:rPr>
        <w:t>7</w:t>
      </w:r>
      <w:r w:rsidRPr="00961FD8">
        <w:rPr>
          <w:sz w:val="28"/>
          <w:szCs w:val="28"/>
        </w:rPr>
        <w:t xml:space="preserve"> років, які проживають на зазначеній території, із вказанням форми здобуття дошкільної освіти. З батьками дітей, які не відвідують дитячий </w:t>
      </w:r>
      <w:proofErr w:type="gramStart"/>
      <w:r w:rsidRPr="00961FD8">
        <w:rPr>
          <w:sz w:val="28"/>
          <w:szCs w:val="28"/>
        </w:rPr>
        <w:t>садок,  проводиться</w:t>
      </w:r>
      <w:proofErr w:type="gramEnd"/>
      <w:r w:rsidRPr="00961FD8">
        <w:rPr>
          <w:sz w:val="28"/>
          <w:szCs w:val="28"/>
        </w:rPr>
        <w:t xml:space="preserve"> роз’яснювальна робота про необхідність здобуття дошкільної освіти та обов’язковість освіти дітей старшого дошкільного віку.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В батьківських куточках закладу розміщено інформацію із переліком організацій для звернення з приводу насилля в сім'ї або родині. Турбота дитячого садка про виховання дітей у сім'ї реалізується через </w:t>
      </w:r>
      <w:proofErr w:type="gramStart"/>
      <w:r w:rsidRPr="00961FD8">
        <w:rPr>
          <w:sz w:val="28"/>
          <w:szCs w:val="28"/>
        </w:rPr>
        <w:t>педагогічну  освіту</w:t>
      </w:r>
      <w:proofErr w:type="gramEnd"/>
      <w:r w:rsidRPr="00961FD8">
        <w:rPr>
          <w:sz w:val="28"/>
          <w:szCs w:val="28"/>
        </w:rPr>
        <w:t xml:space="preserve"> батьків шляхом  надання консультацій, повідомлень, залучення їх до освітньої роботи з дітьми. 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Загалом у закладі створено </w:t>
      </w:r>
      <w:proofErr w:type="gramStart"/>
      <w:r w:rsidRPr="00961FD8">
        <w:rPr>
          <w:sz w:val="28"/>
          <w:szCs w:val="28"/>
        </w:rPr>
        <w:t>належні  умови</w:t>
      </w:r>
      <w:proofErr w:type="gramEnd"/>
      <w:r w:rsidRPr="00961FD8">
        <w:rPr>
          <w:sz w:val="28"/>
          <w:szCs w:val="28"/>
        </w:rPr>
        <w:t xml:space="preserve"> для здійснення освітнього процесу, відносини з керівництвом та колегами стабільні, доброзичливі, мікроклімат в колективі сприятливий. Кожен працівник з відповідальністю відноситься до виконання своїх функціональних та посадових обов’язків. У колективі панує творча атмосфера, що відповідає високому рівню професійності педагогів.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Вихователям  надано</w:t>
      </w:r>
      <w:proofErr w:type="gramEnd"/>
      <w:r w:rsidRPr="00961FD8">
        <w:rPr>
          <w:sz w:val="28"/>
          <w:szCs w:val="28"/>
        </w:rPr>
        <w:t xml:space="preserve"> можливість самостійно обирати освітні програми (затверджені рішенням педагогічної ради), за якими здійснюється освітній процес, вживаються заходи щодо упровадження інноваційних педагогічних технологій.</w:t>
      </w:r>
    </w:p>
    <w:p w:rsidR="009E10D2" w:rsidRPr="00961FD8" w:rsidRDefault="00FE5EF7" w:rsidP="009E10D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У жовтні 2019</w:t>
      </w:r>
      <w:r w:rsidR="009E10D2" w:rsidRPr="00961FD8">
        <w:rPr>
          <w:sz w:val="28"/>
          <w:szCs w:val="28"/>
        </w:rPr>
        <w:t xml:space="preserve"> року усі педагогічні працівники отримали матеріальну винагороду з нагоди Дня працівників освіти. Розподіл коштів відбувався за участю членів профспілкового комітету. Також кожен педагог отримує матеріальну допомогу на оздоровлення в розмірі посадового окладу перед щорічною тарифною відпусткою (ст.57) Закону України «Про освіту».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Робота з охорони праці, безпеки життєдіяльності, виробничої санітарії, профілактики травматизму дітей у побуті та під час освітнього процесу проводиться відповідно до Законів України «Про пожежну безпеку», «Про дорожній рух», Державних санітарних правил і норм, інших чисельних нормативних документів, які регламентують роботу ЗДО з усіх питань.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У наказі по закладу «Про охорону праці та дотриман</w:t>
      </w:r>
      <w:r w:rsidR="00FE5EF7">
        <w:rPr>
          <w:sz w:val="28"/>
          <w:szCs w:val="28"/>
        </w:rPr>
        <w:t>ня правил техніки безпеки у 2019/2020</w:t>
      </w:r>
      <w:r w:rsidRPr="00961FD8">
        <w:rPr>
          <w:sz w:val="28"/>
          <w:szCs w:val="28"/>
        </w:rPr>
        <w:t xml:space="preserve"> навчальному році» передбачено відповідальних за організацію </w:t>
      </w:r>
      <w:r w:rsidRPr="00961FD8">
        <w:rPr>
          <w:sz w:val="28"/>
          <w:szCs w:val="28"/>
        </w:rPr>
        <w:lastRenderedPageBreak/>
        <w:t>роботи з питань охорони праці, безпеки життєдіяльності під час освітього процесу, попередження дитячого травматизму, відповідальних за електрогосподарство й пожежну безпеку тощо.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Відповідно </w:t>
      </w:r>
      <w:proofErr w:type="gramStart"/>
      <w:r w:rsidRPr="00961FD8">
        <w:rPr>
          <w:sz w:val="28"/>
          <w:szCs w:val="28"/>
        </w:rPr>
        <w:t>до  плану</w:t>
      </w:r>
      <w:proofErr w:type="gramEnd"/>
      <w:r w:rsidRPr="00961FD8">
        <w:rPr>
          <w:sz w:val="28"/>
          <w:szCs w:val="28"/>
        </w:rPr>
        <w:t xml:space="preserve"> </w:t>
      </w:r>
      <w:r w:rsidRPr="00961FD8">
        <w:rPr>
          <w:sz w:val="28"/>
          <w:szCs w:val="28"/>
          <w:lang w:val="uk-UA"/>
        </w:rPr>
        <w:t xml:space="preserve">вихователів </w:t>
      </w:r>
      <w:r w:rsidRPr="00961FD8">
        <w:rPr>
          <w:sz w:val="28"/>
          <w:szCs w:val="28"/>
        </w:rPr>
        <w:t>проводиться робота щодо охорони життя та здоров’я дітей, запобігання всім видам дитячого травматизму за такими напрямами: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створення</w:t>
      </w:r>
      <w:proofErr w:type="gramEnd"/>
      <w:r w:rsidRPr="00961FD8">
        <w:rPr>
          <w:sz w:val="28"/>
          <w:szCs w:val="28"/>
        </w:rPr>
        <w:t xml:space="preserve"> безпечних умов життєдіяльності дітей у приміщеннях та на ігрових майданчиках дошкільного навчального закладу;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попередження</w:t>
      </w:r>
      <w:proofErr w:type="gramEnd"/>
      <w:r w:rsidRPr="00961FD8">
        <w:rPr>
          <w:sz w:val="28"/>
          <w:szCs w:val="28"/>
        </w:rPr>
        <w:t xml:space="preserve"> дорожньо-транспортного травматизму;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забезпечення</w:t>
      </w:r>
      <w:proofErr w:type="gramEnd"/>
      <w:r w:rsidRPr="00961FD8">
        <w:rPr>
          <w:sz w:val="28"/>
          <w:szCs w:val="28"/>
        </w:rPr>
        <w:t xml:space="preserve"> протипожежної безпеки;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попередження</w:t>
      </w:r>
      <w:proofErr w:type="gramEnd"/>
      <w:r w:rsidRPr="00961FD8">
        <w:rPr>
          <w:sz w:val="28"/>
          <w:szCs w:val="28"/>
        </w:rPr>
        <w:t xml:space="preserve"> побутового травматизму;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запобігання</w:t>
      </w:r>
      <w:proofErr w:type="gramEnd"/>
      <w:r w:rsidRPr="00961FD8">
        <w:rPr>
          <w:sz w:val="28"/>
          <w:szCs w:val="28"/>
        </w:rPr>
        <w:t xml:space="preserve"> травмуванню дітей через недогляд працівників  закладу та батьків.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З батьками вихованців проводилась профілактична робота щодо попередження дитячого травматизму: консультації, бесіди.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Незважаючи на обсяг проведеної п</w:t>
      </w:r>
      <w:r w:rsidR="00FE5EF7">
        <w:rPr>
          <w:sz w:val="28"/>
          <w:szCs w:val="28"/>
        </w:rPr>
        <w:t>рофілактичної роботи та профілак</w:t>
      </w:r>
      <w:r w:rsidRPr="00961FD8">
        <w:rPr>
          <w:sz w:val="28"/>
          <w:szCs w:val="28"/>
        </w:rPr>
        <w:t>тичних заходів мають місце певні недоліки: батьки несвоєчасно повідомляють про випадки травмування дітей вдома. Наявність домашніх травм свідчить про недостатню просвітницьку роботу з батьками вихованців та їх недогляд за дітьми вдом</w:t>
      </w:r>
      <w:r w:rsidR="00FE5EF7">
        <w:rPr>
          <w:sz w:val="28"/>
          <w:szCs w:val="28"/>
        </w:rPr>
        <w:t>а. Тому одним із завдань на 2020/2021 н.</w:t>
      </w:r>
      <w:r w:rsidR="00FE5EF7">
        <w:rPr>
          <w:sz w:val="28"/>
          <w:szCs w:val="28"/>
          <w:lang w:val="uk-UA"/>
        </w:rPr>
        <w:t>р.</w:t>
      </w:r>
      <w:r w:rsidRPr="00961FD8">
        <w:rPr>
          <w:sz w:val="28"/>
          <w:szCs w:val="28"/>
        </w:rPr>
        <w:t xml:space="preserve"> адміністрація вбачає розробку «Алгоритму дій батьків у випадку травмування дитини вдома».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Залучення педагогічної та батьківської громадськості закладу до управління його діяльністю; співпраця з громадськими організаціями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Педагогічний колектив працює у тісній співпраці з батьківським колективом з метою створення найсприятливіших умов для самореалізації та розвитку дітей. Батьки беруть активну участь у освітньому процесі (заходах, розвагах, родинних святах, виставках тощо).</w:t>
      </w:r>
    </w:p>
    <w:p w:rsidR="009E10D2" w:rsidRPr="00B90628" w:rsidRDefault="009E10D2" w:rsidP="009E10D2">
      <w:pPr>
        <w:pStyle w:val="a6"/>
        <w:jc w:val="both"/>
        <w:rPr>
          <w:sz w:val="28"/>
          <w:szCs w:val="28"/>
          <w:lang w:val="uk-UA"/>
        </w:rPr>
      </w:pPr>
      <w:r w:rsidRPr="00961FD8">
        <w:rPr>
          <w:rStyle w:val="a5"/>
          <w:sz w:val="28"/>
          <w:szCs w:val="28"/>
        </w:rPr>
        <w:t xml:space="preserve">Розгорнутий аналіз діяльності </w:t>
      </w:r>
      <w:r w:rsidRPr="00961FD8">
        <w:rPr>
          <w:rStyle w:val="a5"/>
          <w:sz w:val="28"/>
          <w:szCs w:val="28"/>
          <w:lang w:val="uk-UA"/>
        </w:rPr>
        <w:t>КЗ «Барвінок»</w:t>
      </w:r>
      <w:r>
        <w:rPr>
          <w:sz w:val="28"/>
          <w:szCs w:val="28"/>
          <w:lang w:val="uk-UA"/>
        </w:rPr>
        <w:t xml:space="preserve"> </w:t>
      </w:r>
      <w:r w:rsidR="00FE5EF7">
        <w:rPr>
          <w:rStyle w:val="a5"/>
          <w:sz w:val="28"/>
          <w:szCs w:val="28"/>
        </w:rPr>
        <w:t>за період з 01.09.2019 року по 31.05.2020</w:t>
      </w:r>
      <w:r>
        <w:rPr>
          <w:sz w:val="28"/>
          <w:szCs w:val="28"/>
          <w:lang w:val="uk-UA"/>
        </w:rPr>
        <w:t xml:space="preserve"> </w:t>
      </w:r>
      <w:r w:rsidRPr="00961FD8">
        <w:rPr>
          <w:rStyle w:val="a5"/>
          <w:sz w:val="28"/>
          <w:szCs w:val="28"/>
        </w:rPr>
        <w:t>дозволяє виділити наступні недоліки:</w:t>
      </w:r>
      <w:r w:rsidRPr="00961FD8">
        <w:rPr>
          <w:sz w:val="28"/>
          <w:szCs w:val="28"/>
        </w:rPr>
        <w:t> 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1) Здоров’язберігаюча компетентність потребує систематичного впровадження оздоровчих технологій </w:t>
      </w:r>
      <w:proofErr w:type="gramStart"/>
      <w:r w:rsidRPr="00961FD8">
        <w:rPr>
          <w:sz w:val="28"/>
          <w:szCs w:val="28"/>
        </w:rPr>
        <w:t>для  зниження</w:t>
      </w:r>
      <w:proofErr w:type="gramEnd"/>
      <w:r w:rsidRPr="00961FD8">
        <w:rPr>
          <w:sz w:val="28"/>
          <w:szCs w:val="28"/>
        </w:rPr>
        <w:t xml:space="preserve"> рівня захворюваності дітей та формування знань дітей про здоровий спосіб життя.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2) Недостатня вмотивованість педагогів до підвищення педагогічної майстерності, вивчення, впровадження та узагальнення власного досвіду, роботи з наставництва;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lastRenderedPageBreak/>
        <w:t>3) Не усі педагоги добре володіють державною мовою та підтримують мовний режим упродовж дня, не приділяють належної уваги даному питанню у роботі з батьками;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4) </w:t>
      </w:r>
      <w:proofErr w:type="gramStart"/>
      <w:r w:rsidRPr="00961FD8">
        <w:rPr>
          <w:sz w:val="28"/>
          <w:szCs w:val="28"/>
        </w:rPr>
        <w:t>Потребує  вдосконалення</w:t>
      </w:r>
      <w:proofErr w:type="gramEnd"/>
      <w:r w:rsidRPr="00961FD8">
        <w:rPr>
          <w:sz w:val="28"/>
          <w:szCs w:val="28"/>
        </w:rPr>
        <w:t xml:space="preserve"> професійна компетентність педагогічних працівників на основі самоосвітньої діяльності в міжкурсовий (міжатетаційний) період.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>5) Недостатній рівень володіння інтерактивними тех</w:t>
      </w:r>
      <w:r w:rsidR="0089357E">
        <w:rPr>
          <w:sz w:val="28"/>
          <w:szCs w:val="28"/>
        </w:rPr>
        <w:t>нологіями навчання та виховання.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                      </w:t>
      </w:r>
      <w:r w:rsidR="0089357E">
        <w:rPr>
          <w:rStyle w:val="a5"/>
          <w:sz w:val="28"/>
          <w:szCs w:val="28"/>
        </w:rPr>
        <w:t>Основні завдання на 2020/2021</w:t>
      </w:r>
      <w:r w:rsidRPr="00961FD8">
        <w:rPr>
          <w:rStyle w:val="a5"/>
          <w:sz w:val="28"/>
          <w:szCs w:val="28"/>
        </w:rPr>
        <w:t xml:space="preserve"> навчальний рік: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sz w:val="28"/>
          <w:szCs w:val="28"/>
        </w:rPr>
        <w:t xml:space="preserve">Сформований </w:t>
      </w:r>
      <w:proofErr w:type="gramStart"/>
      <w:r w:rsidRPr="00961FD8">
        <w:rPr>
          <w:sz w:val="28"/>
          <w:szCs w:val="28"/>
        </w:rPr>
        <w:t>позитивний  імідж</w:t>
      </w:r>
      <w:proofErr w:type="gramEnd"/>
      <w:r w:rsidRPr="00961FD8">
        <w:rPr>
          <w:sz w:val="28"/>
          <w:szCs w:val="28"/>
        </w:rPr>
        <w:t xml:space="preserve"> – результат роботи абсолютно всіх працівників закладу. Позитивний імідж створює відповідну репутацію дитячого садка. Колектив нашого закладу постійно працює над виробленням власного стилю. Ми намагаємося формувати імідж на основі реальних кроків. У цьому, безперечно, нам допомагають батьки. Спільні заходи згуртовують колектив батьків та сприяють налагодженню діалогічних взаємин між педагогами та батьками, створюють атмосферу доброзичливості. А все це формує позитивну думку батьків про заклад.</w:t>
      </w:r>
    </w:p>
    <w:p w:rsidR="009E10D2" w:rsidRPr="00FE5EF7" w:rsidRDefault="009E10D2" w:rsidP="009E10D2">
      <w:pPr>
        <w:pStyle w:val="a6"/>
        <w:jc w:val="both"/>
        <w:rPr>
          <w:rStyle w:val="a5"/>
          <w:b w:val="0"/>
          <w:bCs w:val="0"/>
          <w:sz w:val="28"/>
          <w:szCs w:val="28"/>
        </w:rPr>
      </w:pPr>
      <w:r w:rsidRPr="00961FD8">
        <w:rPr>
          <w:sz w:val="28"/>
          <w:szCs w:val="28"/>
        </w:rPr>
        <w:t>Наш колектив налаштований на подальшу діяльність в режимі розвитку, відновлення, впровадження інновацій. Майбутнє своє колектив закладу вбачає у розширенні спектру надання освітніх послуг дітям дошкільного віку.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r w:rsidRPr="00961FD8">
        <w:rPr>
          <w:rStyle w:val="a5"/>
          <w:sz w:val="28"/>
          <w:szCs w:val="28"/>
        </w:rPr>
        <w:t>Пріоритетні напрями діяльності у наступному навчальному році: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робота</w:t>
      </w:r>
      <w:proofErr w:type="gramEnd"/>
      <w:r w:rsidRPr="00961FD8">
        <w:rPr>
          <w:sz w:val="28"/>
          <w:szCs w:val="28"/>
        </w:rPr>
        <w:t xml:space="preserve"> над методичною темою - «Забезпечення якісної освіти дошкільників шляхом ефективного педагогічного впливу на розвиток компетентної особистості дитини в умовах Нової української школи»;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спрямування</w:t>
      </w:r>
      <w:proofErr w:type="gramEnd"/>
      <w:r w:rsidRPr="00961FD8">
        <w:rPr>
          <w:sz w:val="28"/>
          <w:szCs w:val="28"/>
        </w:rPr>
        <w:t xml:space="preserve"> діяльності педагогічного колективу на продовження роботи з національно-патріотичного виховання;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підвищення</w:t>
      </w:r>
      <w:proofErr w:type="gramEnd"/>
      <w:r w:rsidRPr="00961FD8">
        <w:rPr>
          <w:sz w:val="28"/>
          <w:szCs w:val="28"/>
        </w:rPr>
        <w:t xml:space="preserve"> якості освіти вихованців за освітніми лініями “Дитина в природному довкіллі”, “Дитина в соціумі”;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впровадження</w:t>
      </w:r>
      <w:proofErr w:type="gramEnd"/>
      <w:r w:rsidRPr="00961FD8">
        <w:rPr>
          <w:sz w:val="28"/>
          <w:szCs w:val="28"/>
        </w:rPr>
        <w:t xml:space="preserve"> в освітній процес інноваційних технологій з фізично-оздоровчого напрямку;</w:t>
      </w:r>
    </w:p>
    <w:p w:rsidR="009E10D2" w:rsidRPr="00961FD8" w:rsidRDefault="009E10D2" w:rsidP="009E10D2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зміцнення</w:t>
      </w:r>
      <w:proofErr w:type="gramEnd"/>
      <w:r w:rsidRPr="00961FD8">
        <w:rPr>
          <w:sz w:val="28"/>
          <w:szCs w:val="28"/>
        </w:rPr>
        <w:t xml:space="preserve"> матеріально-технічної бази закладу відповідно до сучасних вимог;</w:t>
      </w:r>
    </w:p>
    <w:p w:rsidR="009E10D2" w:rsidRPr="00577B23" w:rsidRDefault="009E10D2" w:rsidP="00577B23">
      <w:pPr>
        <w:pStyle w:val="a6"/>
        <w:jc w:val="both"/>
        <w:rPr>
          <w:sz w:val="28"/>
          <w:szCs w:val="28"/>
        </w:rPr>
      </w:pPr>
      <w:proofErr w:type="gramStart"/>
      <w:r w:rsidRPr="00961FD8">
        <w:rPr>
          <w:sz w:val="28"/>
          <w:szCs w:val="28"/>
        </w:rPr>
        <w:t>створення</w:t>
      </w:r>
      <w:proofErr w:type="gramEnd"/>
      <w:r w:rsidRPr="00961FD8">
        <w:rPr>
          <w:sz w:val="28"/>
          <w:szCs w:val="28"/>
        </w:rPr>
        <w:t xml:space="preserve"> батьківської організації.</w:t>
      </w:r>
    </w:p>
    <w:p w:rsidR="009E10D2" w:rsidRDefault="009E10D2" w:rsidP="009E10D2">
      <w:pPr>
        <w:jc w:val="right"/>
        <w:rPr>
          <w:lang w:val="uk-UA"/>
        </w:rPr>
      </w:pPr>
    </w:p>
    <w:p w:rsidR="009E10D2" w:rsidRPr="00A80112" w:rsidRDefault="009E10D2" w:rsidP="009E10D2">
      <w:pPr>
        <w:rPr>
          <w:lang w:val="uk-UA"/>
        </w:rPr>
      </w:pPr>
      <w:bookmarkStart w:id="0" w:name="_GoBack"/>
      <w:bookmarkEnd w:id="0"/>
      <w:r w:rsidRPr="00A80112">
        <w:rPr>
          <w:lang w:val="uk-UA"/>
        </w:rPr>
        <w:t xml:space="preserve">      </w:t>
      </w:r>
    </w:p>
    <w:p w:rsidR="007340B3" w:rsidRDefault="007340B3"/>
    <w:sectPr w:rsidR="007340B3" w:rsidSect="0089357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2"/>
    <w:rsid w:val="00577B23"/>
    <w:rsid w:val="007340B3"/>
    <w:rsid w:val="0089357E"/>
    <w:rsid w:val="009E10D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8BF9-0C25-4C10-9FF7-EE3025D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9E10D2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rsid w:val="009E10D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E10D2"/>
    <w:rPr>
      <w:b/>
      <w:bCs/>
    </w:rPr>
  </w:style>
  <w:style w:type="paragraph" w:styleId="a6">
    <w:name w:val="Normal (Web)"/>
    <w:basedOn w:val="a"/>
    <w:uiPriority w:val="99"/>
    <w:unhideWhenUsed/>
    <w:rsid w:val="009E10D2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E1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2020-06-25T12:46:00Z</dcterms:created>
  <dcterms:modified xsi:type="dcterms:W3CDTF">2020-07-27T08:58:00Z</dcterms:modified>
</cp:coreProperties>
</file>